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dTable4-Accent1"/>
        <w:tblW w:w="9720" w:type="dxa"/>
        <w:tblInd w:w="-185" w:type="dxa"/>
        <w:tblLook w:val="04A0" w:firstRow="1" w:lastRow="0" w:firstColumn="1" w:lastColumn="0" w:noHBand="0" w:noVBand="1"/>
      </w:tblPr>
      <w:tblGrid>
        <w:gridCol w:w="1656"/>
        <w:gridCol w:w="8064"/>
      </w:tblGrid>
      <w:tr w:rsidR="00F7185A" w:rsidRPr="004425DD" w14:paraId="15AA92EF" w14:textId="77777777" w:rsidTr="00033E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0" w:type="dxa"/>
            <w:gridSpan w:val="2"/>
          </w:tcPr>
          <w:p w14:paraId="48483874" w14:textId="77777777" w:rsidR="00606838" w:rsidRPr="004425DD" w:rsidRDefault="00606838" w:rsidP="0053231C">
            <w:pPr>
              <w:pStyle w:val="Default"/>
              <w:rPr>
                <w:color w:val="auto"/>
                <w:sz w:val="20"/>
                <w:szCs w:val="20"/>
              </w:rPr>
            </w:pPr>
            <w:bookmarkStart w:id="0" w:name="_GoBack"/>
            <w:bookmarkEnd w:id="0"/>
            <w:r w:rsidRPr="004425DD">
              <w:rPr>
                <w:color w:val="FFFFFF" w:themeColor="background1"/>
                <w:sz w:val="20"/>
                <w:szCs w:val="20"/>
              </w:rPr>
              <w:t>RFA-CA-19-033 Improving Outcomes for Pediatric, Adolescent and Young Adult Cancer Survivors</w:t>
            </w:r>
          </w:p>
        </w:tc>
      </w:tr>
      <w:tr w:rsidR="00F7185A" w:rsidRPr="004425DD" w14:paraId="13D2D4AB" w14:textId="77777777" w:rsidTr="00033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BD397AA" w14:textId="77777777" w:rsidR="00606838" w:rsidRPr="004425DD" w:rsidRDefault="00606838" w:rsidP="0053231C">
            <w:pPr>
              <w:pStyle w:val="Default"/>
              <w:snapToGrid w:val="0"/>
              <w:spacing w:before="120" w:after="120"/>
              <w:rPr>
                <w:color w:val="auto"/>
                <w:sz w:val="20"/>
                <w:szCs w:val="20"/>
              </w:rPr>
            </w:pPr>
            <w:r w:rsidRPr="004425DD">
              <w:rPr>
                <w:color w:val="auto"/>
                <w:sz w:val="20"/>
                <w:szCs w:val="20"/>
              </w:rPr>
              <w:t>Mechanism</w:t>
            </w:r>
          </w:p>
        </w:tc>
        <w:tc>
          <w:tcPr>
            <w:tcW w:w="6485" w:type="dxa"/>
          </w:tcPr>
          <w:p w14:paraId="0F6E417B" w14:textId="77777777" w:rsidR="00606838" w:rsidRPr="004425DD" w:rsidRDefault="00606838" w:rsidP="0053231C">
            <w:pPr>
              <w:pStyle w:val="Default"/>
              <w:snapToGrid w:val="0"/>
              <w:spacing w:before="120" w:after="120"/>
              <w:cnfStyle w:val="000000100000" w:firstRow="0" w:lastRow="0" w:firstColumn="0" w:lastColumn="0" w:oddVBand="0" w:evenVBand="0" w:oddHBand="1" w:evenHBand="0" w:firstRowFirstColumn="0" w:firstRowLastColumn="0" w:lastRowFirstColumn="0" w:lastRowLastColumn="0"/>
              <w:rPr>
                <w:color w:val="auto"/>
                <w:sz w:val="20"/>
                <w:szCs w:val="20"/>
              </w:rPr>
            </w:pPr>
            <w:r w:rsidRPr="004425DD">
              <w:rPr>
                <w:color w:val="auto"/>
                <w:sz w:val="20"/>
                <w:szCs w:val="20"/>
              </w:rPr>
              <w:t>U01</w:t>
            </w:r>
          </w:p>
        </w:tc>
      </w:tr>
      <w:tr w:rsidR="00F7185A" w:rsidRPr="004425DD" w14:paraId="59F5AAFD" w14:textId="77777777" w:rsidTr="00033E26">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10F7C602" w14:textId="12D7C0E7" w:rsidR="00F7185A" w:rsidRPr="004425DD" w:rsidRDefault="00F7185A" w:rsidP="0053231C">
            <w:pPr>
              <w:pStyle w:val="Default"/>
              <w:snapToGrid w:val="0"/>
              <w:spacing w:before="120" w:after="120"/>
              <w:rPr>
                <w:color w:val="auto"/>
                <w:sz w:val="20"/>
                <w:szCs w:val="20"/>
              </w:rPr>
            </w:pPr>
            <w:r>
              <w:rPr>
                <w:color w:val="auto"/>
                <w:sz w:val="20"/>
                <w:szCs w:val="20"/>
              </w:rPr>
              <w:t>LOI Due Date</w:t>
            </w:r>
          </w:p>
        </w:tc>
        <w:tc>
          <w:tcPr>
            <w:tcW w:w="6485" w:type="dxa"/>
            <w:shd w:val="clear" w:color="auto" w:fill="FFFFFF" w:themeFill="background1"/>
          </w:tcPr>
          <w:p w14:paraId="0C740522" w14:textId="2B7A971E" w:rsidR="00F7185A" w:rsidRPr="004425DD" w:rsidRDefault="00F7185A" w:rsidP="0053231C">
            <w:pPr>
              <w:pStyle w:val="Default"/>
              <w:snapToGrid w:val="0"/>
              <w:spacing w:before="120" w:after="120"/>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 xml:space="preserve"> December 3, 2019</w:t>
            </w:r>
          </w:p>
        </w:tc>
      </w:tr>
      <w:tr w:rsidR="00F7185A" w:rsidRPr="004425DD" w14:paraId="36198B06" w14:textId="77777777" w:rsidTr="00033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08C1197" w14:textId="5CCBED66" w:rsidR="00F7185A" w:rsidRPr="004425DD" w:rsidRDefault="00F7185A" w:rsidP="0053231C">
            <w:pPr>
              <w:pStyle w:val="Default"/>
              <w:snapToGrid w:val="0"/>
              <w:spacing w:before="120" w:after="120"/>
              <w:rPr>
                <w:color w:val="auto"/>
                <w:sz w:val="20"/>
                <w:szCs w:val="20"/>
              </w:rPr>
            </w:pPr>
            <w:r>
              <w:rPr>
                <w:color w:val="auto"/>
                <w:sz w:val="20"/>
                <w:szCs w:val="20"/>
              </w:rPr>
              <w:t>Application Due Date</w:t>
            </w:r>
          </w:p>
        </w:tc>
        <w:tc>
          <w:tcPr>
            <w:tcW w:w="6485" w:type="dxa"/>
          </w:tcPr>
          <w:p w14:paraId="488BCBE2" w14:textId="19043384" w:rsidR="00F7185A" w:rsidRPr="004425DD" w:rsidRDefault="00F7185A" w:rsidP="0053231C">
            <w:pPr>
              <w:pStyle w:val="Default"/>
              <w:snapToGrid w:val="0"/>
              <w:spacing w:before="120" w:after="120"/>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January 3, 2020</w:t>
            </w:r>
          </w:p>
        </w:tc>
      </w:tr>
      <w:tr w:rsidR="00F7185A" w:rsidRPr="004425DD" w14:paraId="0BFBE999" w14:textId="77777777" w:rsidTr="00033E26">
        <w:tc>
          <w:tcPr>
            <w:cnfStyle w:val="001000000000" w:firstRow="0" w:lastRow="0" w:firstColumn="1" w:lastColumn="0" w:oddVBand="0" w:evenVBand="0" w:oddHBand="0" w:evenHBand="0" w:firstRowFirstColumn="0" w:firstRowLastColumn="0" w:lastRowFirstColumn="0" w:lastRowLastColumn="0"/>
            <w:tcW w:w="0" w:type="dxa"/>
          </w:tcPr>
          <w:p w14:paraId="1A355474" w14:textId="77777777" w:rsidR="00606838" w:rsidRPr="004425DD" w:rsidRDefault="00606838" w:rsidP="0053231C">
            <w:pPr>
              <w:pStyle w:val="Default"/>
              <w:snapToGrid w:val="0"/>
              <w:spacing w:before="120" w:after="120"/>
              <w:rPr>
                <w:color w:val="auto"/>
                <w:sz w:val="20"/>
                <w:szCs w:val="20"/>
              </w:rPr>
            </w:pPr>
            <w:r w:rsidRPr="004425DD">
              <w:rPr>
                <w:color w:val="auto"/>
                <w:sz w:val="20"/>
                <w:szCs w:val="20"/>
              </w:rPr>
              <w:t>Leadership</w:t>
            </w:r>
          </w:p>
        </w:tc>
        <w:tc>
          <w:tcPr>
            <w:tcW w:w="6485" w:type="dxa"/>
          </w:tcPr>
          <w:p w14:paraId="0AF59FB0" w14:textId="77777777" w:rsidR="00606838" w:rsidRPr="004425DD" w:rsidRDefault="00606838" w:rsidP="0053231C">
            <w:pPr>
              <w:pStyle w:val="Default"/>
              <w:snapToGrid w:val="0"/>
              <w:spacing w:before="120" w:after="120"/>
              <w:cnfStyle w:val="000000000000" w:firstRow="0" w:lastRow="0" w:firstColumn="0" w:lastColumn="0" w:oddVBand="0" w:evenVBand="0" w:oddHBand="0" w:evenHBand="0" w:firstRowFirstColumn="0" w:firstRowLastColumn="0" w:lastRowFirstColumn="0" w:lastRowLastColumn="0"/>
              <w:rPr>
                <w:color w:val="auto"/>
                <w:sz w:val="20"/>
                <w:szCs w:val="20"/>
              </w:rPr>
            </w:pPr>
            <w:r w:rsidRPr="004425DD">
              <w:rPr>
                <w:color w:val="auto"/>
                <w:sz w:val="20"/>
                <w:szCs w:val="20"/>
              </w:rPr>
              <w:t>Single or Multiple PI</w:t>
            </w:r>
          </w:p>
        </w:tc>
      </w:tr>
      <w:tr w:rsidR="00F7185A" w:rsidRPr="004425DD" w14:paraId="4F496F94" w14:textId="77777777" w:rsidTr="00033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A3D5112" w14:textId="77777777" w:rsidR="00606838" w:rsidRPr="004425DD" w:rsidRDefault="00606838" w:rsidP="0053231C">
            <w:pPr>
              <w:pStyle w:val="Default"/>
              <w:snapToGrid w:val="0"/>
              <w:spacing w:before="120" w:after="120"/>
              <w:rPr>
                <w:color w:val="auto"/>
                <w:sz w:val="20"/>
                <w:szCs w:val="20"/>
              </w:rPr>
            </w:pPr>
            <w:r w:rsidRPr="004425DD">
              <w:rPr>
                <w:color w:val="auto"/>
                <w:sz w:val="20"/>
                <w:szCs w:val="20"/>
              </w:rPr>
              <w:t>Clinical Trial Requirement</w:t>
            </w:r>
          </w:p>
        </w:tc>
        <w:tc>
          <w:tcPr>
            <w:tcW w:w="6485" w:type="dxa"/>
          </w:tcPr>
          <w:p w14:paraId="7D5C0C1B" w14:textId="77777777" w:rsidR="00606838" w:rsidRPr="004425DD" w:rsidRDefault="00606838" w:rsidP="0053231C">
            <w:pPr>
              <w:pStyle w:val="Default"/>
              <w:snapToGrid w:val="0"/>
              <w:spacing w:before="120" w:after="120"/>
              <w:cnfStyle w:val="000000100000" w:firstRow="0" w:lastRow="0" w:firstColumn="0" w:lastColumn="0" w:oddVBand="0" w:evenVBand="0" w:oddHBand="1" w:evenHBand="0" w:firstRowFirstColumn="0" w:firstRowLastColumn="0" w:lastRowFirstColumn="0" w:lastRowLastColumn="0"/>
              <w:rPr>
                <w:color w:val="auto"/>
                <w:sz w:val="20"/>
                <w:szCs w:val="20"/>
              </w:rPr>
            </w:pPr>
            <w:r w:rsidRPr="004425DD">
              <w:rPr>
                <w:color w:val="auto"/>
                <w:sz w:val="20"/>
                <w:szCs w:val="20"/>
              </w:rPr>
              <w:t>Required</w:t>
            </w:r>
          </w:p>
        </w:tc>
      </w:tr>
      <w:tr w:rsidR="00F7185A" w:rsidRPr="004425DD" w14:paraId="3218B934" w14:textId="77777777" w:rsidTr="00033E26">
        <w:tc>
          <w:tcPr>
            <w:cnfStyle w:val="001000000000" w:firstRow="0" w:lastRow="0" w:firstColumn="1" w:lastColumn="0" w:oddVBand="0" w:evenVBand="0" w:oddHBand="0" w:evenHBand="0" w:firstRowFirstColumn="0" w:firstRowLastColumn="0" w:lastRowFirstColumn="0" w:lastRowLastColumn="0"/>
            <w:tcW w:w="0" w:type="dxa"/>
          </w:tcPr>
          <w:p w14:paraId="4F4A5FB3" w14:textId="77777777" w:rsidR="00606838" w:rsidRPr="004425DD" w:rsidRDefault="00606838" w:rsidP="0053231C">
            <w:pPr>
              <w:pStyle w:val="Default"/>
              <w:snapToGrid w:val="0"/>
              <w:spacing w:before="120" w:after="120"/>
              <w:rPr>
                <w:color w:val="auto"/>
                <w:sz w:val="20"/>
                <w:szCs w:val="20"/>
              </w:rPr>
            </w:pPr>
            <w:r w:rsidRPr="004425DD">
              <w:rPr>
                <w:color w:val="auto"/>
                <w:sz w:val="20"/>
                <w:szCs w:val="20"/>
              </w:rPr>
              <w:t>Aims</w:t>
            </w:r>
          </w:p>
        </w:tc>
        <w:tc>
          <w:tcPr>
            <w:tcW w:w="6485" w:type="dxa"/>
          </w:tcPr>
          <w:p w14:paraId="7346352F" w14:textId="56ABAB8B" w:rsidR="00606838" w:rsidRPr="004425DD" w:rsidRDefault="00606838" w:rsidP="0053231C">
            <w:pPr>
              <w:pStyle w:val="Default"/>
              <w:snapToGrid w:val="0"/>
              <w:spacing w:before="120" w:after="120"/>
              <w:cnfStyle w:val="000000000000" w:firstRow="0" w:lastRow="0" w:firstColumn="0" w:lastColumn="0" w:oddVBand="0" w:evenVBand="0" w:oddHBand="0" w:evenHBand="0" w:firstRowFirstColumn="0" w:firstRowLastColumn="0" w:lastRowFirstColumn="0" w:lastRowLastColumn="0"/>
              <w:rPr>
                <w:color w:val="auto"/>
                <w:sz w:val="20"/>
                <w:szCs w:val="20"/>
              </w:rPr>
            </w:pPr>
            <w:r w:rsidRPr="004425DD">
              <w:rPr>
                <w:color w:val="auto"/>
                <w:sz w:val="20"/>
                <w:szCs w:val="20"/>
              </w:rPr>
              <w:t xml:space="preserve">This FOA </w:t>
            </w:r>
            <w:r w:rsidR="00811338">
              <w:rPr>
                <w:color w:val="auto"/>
                <w:sz w:val="20"/>
                <w:szCs w:val="20"/>
              </w:rPr>
              <w:t>solicits</w:t>
            </w:r>
            <w:r w:rsidRPr="004425DD">
              <w:rPr>
                <w:color w:val="auto"/>
                <w:sz w:val="20"/>
                <w:szCs w:val="20"/>
              </w:rPr>
              <w:t xml:space="preserve"> applications from investigators to develop and test interventions t</w:t>
            </w:r>
            <w:r w:rsidR="00811338">
              <w:rPr>
                <w:color w:val="auto"/>
                <w:sz w:val="20"/>
                <w:szCs w:val="20"/>
              </w:rPr>
              <w:t>o</w:t>
            </w:r>
            <w:r w:rsidRPr="004425DD">
              <w:rPr>
                <w:color w:val="auto"/>
                <w:sz w:val="20"/>
                <w:szCs w:val="20"/>
              </w:rPr>
              <w:t>:</w:t>
            </w:r>
          </w:p>
          <w:p w14:paraId="67734023" w14:textId="77777777" w:rsidR="00606838" w:rsidRPr="004425DD" w:rsidRDefault="00606838" w:rsidP="0053231C">
            <w:pPr>
              <w:pStyle w:val="Default"/>
              <w:numPr>
                <w:ilvl w:val="0"/>
                <w:numId w:val="1"/>
              </w:numPr>
              <w:snapToGrid w:val="0"/>
              <w:spacing w:before="120" w:after="120"/>
              <w:cnfStyle w:val="000000000000" w:firstRow="0" w:lastRow="0" w:firstColumn="0" w:lastColumn="0" w:oddVBand="0" w:evenVBand="0" w:oddHBand="0" w:evenHBand="0" w:firstRowFirstColumn="0" w:firstRowLastColumn="0" w:lastRowFirstColumn="0" w:lastRowLastColumn="0"/>
              <w:rPr>
                <w:color w:val="auto"/>
                <w:sz w:val="20"/>
                <w:szCs w:val="20"/>
              </w:rPr>
            </w:pPr>
            <w:r w:rsidRPr="004425DD">
              <w:rPr>
                <w:color w:val="auto"/>
                <w:sz w:val="20"/>
                <w:szCs w:val="20"/>
              </w:rPr>
              <w:t>prevent, mitigate or manage adverse physical, psychosocial, and behavioral outcomes in pediatric and/or AYA cancer survivors; or</w:t>
            </w:r>
          </w:p>
          <w:p w14:paraId="4B70667D" w14:textId="77777777" w:rsidR="00606838" w:rsidRPr="004425DD" w:rsidRDefault="00606838" w:rsidP="0053231C">
            <w:pPr>
              <w:pStyle w:val="Default"/>
              <w:numPr>
                <w:ilvl w:val="0"/>
                <w:numId w:val="1"/>
              </w:numPr>
              <w:snapToGrid w:val="0"/>
              <w:spacing w:before="120" w:after="120"/>
              <w:cnfStyle w:val="000000000000" w:firstRow="0" w:lastRow="0" w:firstColumn="0" w:lastColumn="0" w:oddVBand="0" w:evenVBand="0" w:oddHBand="0" w:evenHBand="0" w:firstRowFirstColumn="0" w:firstRowLastColumn="0" w:lastRowFirstColumn="0" w:lastRowLastColumn="0"/>
              <w:rPr>
                <w:color w:val="auto"/>
                <w:sz w:val="20"/>
                <w:szCs w:val="20"/>
              </w:rPr>
            </w:pPr>
            <w:r w:rsidRPr="004425DD">
              <w:rPr>
                <w:color w:val="auto"/>
                <w:sz w:val="20"/>
                <w:szCs w:val="20"/>
              </w:rPr>
              <w:t>improve healthcare delivery for pediatric and/or AYA cancer survivors</w:t>
            </w:r>
          </w:p>
        </w:tc>
      </w:tr>
      <w:tr w:rsidR="00F7185A" w:rsidRPr="004425DD" w14:paraId="45257EA0" w14:textId="77777777" w:rsidTr="00033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985DA07" w14:textId="77777777" w:rsidR="00606838" w:rsidRPr="004425DD" w:rsidRDefault="00606838" w:rsidP="0053231C">
            <w:pPr>
              <w:pStyle w:val="Default"/>
              <w:snapToGrid w:val="0"/>
              <w:spacing w:before="120" w:after="120"/>
              <w:rPr>
                <w:color w:val="auto"/>
                <w:sz w:val="20"/>
                <w:szCs w:val="20"/>
              </w:rPr>
            </w:pPr>
            <w:r w:rsidRPr="004425DD">
              <w:rPr>
                <w:color w:val="auto"/>
                <w:sz w:val="20"/>
                <w:szCs w:val="20"/>
              </w:rPr>
              <w:t xml:space="preserve">Populations </w:t>
            </w:r>
          </w:p>
        </w:tc>
        <w:tc>
          <w:tcPr>
            <w:tcW w:w="6485" w:type="dxa"/>
          </w:tcPr>
          <w:p w14:paraId="1F0A2C17" w14:textId="23917208" w:rsidR="00606838" w:rsidRPr="004425DD" w:rsidRDefault="00606838" w:rsidP="0053231C">
            <w:pPr>
              <w:pStyle w:val="Default"/>
              <w:snapToGrid w:val="0"/>
              <w:spacing w:before="120" w:after="120"/>
              <w:cnfStyle w:val="000000100000" w:firstRow="0" w:lastRow="0" w:firstColumn="0" w:lastColumn="0" w:oddVBand="0" w:evenVBand="0" w:oddHBand="1" w:evenHBand="0" w:firstRowFirstColumn="0" w:firstRowLastColumn="0" w:lastRowFirstColumn="0" w:lastRowLastColumn="0"/>
              <w:rPr>
                <w:color w:val="auto"/>
                <w:sz w:val="20"/>
                <w:szCs w:val="20"/>
              </w:rPr>
            </w:pPr>
            <w:r w:rsidRPr="004425DD">
              <w:rPr>
                <w:color w:val="auto"/>
                <w:sz w:val="20"/>
                <w:szCs w:val="20"/>
              </w:rPr>
              <w:t>Interventions may be</w:t>
            </w:r>
            <w:r w:rsidR="00811338">
              <w:rPr>
                <w:color w:val="auto"/>
                <w:sz w:val="20"/>
                <w:szCs w:val="20"/>
              </w:rPr>
              <w:t>:</w:t>
            </w:r>
          </w:p>
          <w:p w14:paraId="644A3769" w14:textId="77777777" w:rsidR="00606838" w:rsidRPr="004425DD" w:rsidRDefault="00606838" w:rsidP="0053231C">
            <w:pPr>
              <w:pStyle w:val="Default"/>
              <w:numPr>
                <w:ilvl w:val="0"/>
                <w:numId w:val="2"/>
              </w:numPr>
              <w:snapToGrid w:val="0"/>
              <w:spacing w:before="120" w:after="120"/>
              <w:cnfStyle w:val="000000100000" w:firstRow="0" w:lastRow="0" w:firstColumn="0" w:lastColumn="0" w:oddVBand="0" w:evenVBand="0" w:oddHBand="1" w:evenHBand="0" w:firstRowFirstColumn="0" w:firstRowLastColumn="0" w:lastRowFirstColumn="0" w:lastRowLastColumn="0"/>
              <w:rPr>
                <w:color w:val="auto"/>
                <w:sz w:val="20"/>
                <w:szCs w:val="20"/>
              </w:rPr>
            </w:pPr>
            <w:r w:rsidRPr="004425DD">
              <w:rPr>
                <w:color w:val="auto"/>
                <w:sz w:val="20"/>
                <w:szCs w:val="20"/>
              </w:rPr>
              <w:t xml:space="preserve">targeted to pediatric and/or AYA cancer survivors, caregivers, providers, healthcare systems; or </w:t>
            </w:r>
          </w:p>
          <w:p w14:paraId="0E3C94CF" w14:textId="77777777" w:rsidR="00606838" w:rsidRPr="004425DD" w:rsidRDefault="00606838" w:rsidP="0053231C">
            <w:pPr>
              <w:pStyle w:val="Default"/>
              <w:numPr>
                <w:ilvl w:val="0"/>
                <w:numId w:val="2"/>
              </w:numPr>
              <w:snapToGrid w:val="0"/>
              <w:spacing w:before="120" w:after="120"/>
              <w:cnfStyle w:val="000000100000" w:firstRow="0" w:lastRow="0" w:firstColumn="0" w:lastColumn="0" w:oddVBand="0" w:evenVBand="0" w:oddHBand="1" w:evenHBand="0" w:firstRowFirstColumn="0" w:firstRowLastColumn="0" w:lastRowFirstColumn="0" w:lastRowLastColumn="0"/>
              <w:rPr>
                <w:color w:val="auto"/>
                <w:sz w:val="20"/>
                <w:szCs w:val="20"/>
              </w:rPr>
            </w:pPr>
            <w:r w:rsidRPr="004425DD">
              <w:rPr>
                <w:color w:val="auto"/>
                <w:sz w:val="20"/>
                <w:szCs w:val="20"/>
              </w:rPr>
              <w:t>multilevel interventions delivered by providers, teams, communities, and/or care delivery systems</w:t>
            </w:r>
          </w:p>
        </w:tc>
      </w:tr>
      <w:tr w:rsidR="00F7185A" w:rsidRPr="004425DD" w14:paraId="42945AAC" w14:textId="77777777" w:rsidTr="00033E26">
        <w:tc>
          <w:tcPr>
            <w:cnfStyle w:val="001000000000" w:firstRow="0" w:lastRow="0" w:firstColumn="1" w:lastColumn="0" w:oddVBand="0" w:evenVBand="0" w:oddHBand="0" w:evenHBand="0" w:firstRowFirstColumn="0" w:firstRowLastColumn="0" w:lastRowFirstColumn="0" w:lastRowLastColumn="0"/>
            <w:tcW w:w="0" w:type="dxa"/>
          </w:tcPr>
          <w:p w14:paraId="4A778728" w14:textId="77777777" w:rsidR="00606838" w:rsidRPr="004425DD" w:rsidRDefault="00606838" w:rsidP="0053231C">
            <w:pPr>
              <w:pStyle w:val="Default"/>
              <w:snapToGrid w:val="0"/>
              <w:spacing w:before="120" w:after="120"/>
              <w:rPr>
                <w:color w:val="auto"/>
                <w:sz w:val="20"/>
                <w:szCs w:val="20"/>
              </w:rPr>
            </w:pPr>
            <w:r w:rsidRPr="004425DD">
              <w:rPr>
                <w:color w:val="auto"/>
                <w:sz w:val="20"/>
                <w:szCs w:val="20"/>
              </w:rPr>
              <w:t>Study Requirements</w:t>
            </w:r>
          </w:p>
        </w:tc>
        <w:tc>
          <w:tcPr>
            <w:tcW w:w="6485" w:type="dxa"/>
          </w:tcPr>
          <w:p w14:paraId="6688EADC" w14:textId="1C857857" w:rsidR="00606838" w:rsidRPr="004425DD" w:rsidRDefault="00606838" w:rsidP="0053231C">
            <w:pPr>
              <w:pStyle w:val="Default"/>
              <w:snapToGrid w:val="0"/>
              <w:spacing w:before="120" w:after="120"/>
              <w:cnfStyle w:val="000000000000" w:firstRow="0" w:lastRow="0" w:firstColumn="0" w:lastColumn="0" w:oddVBand="0" w:evenVBand="0" w:oddHBand="0" w:evenHBand="0" w:firstRowFirstColumn="0" w:firstRowLastColumn="0" w:lastRowFirstColumn="0" w:lastRowLastColumn="0"/>
              <w:rPr>
                <w:color w:val="auto"/>
                <w:sz w:val="20"/>
                <w:szCs w:val="20"/>
              </w:rPr>
            </w:pPr>
            <w:r w:rsidRPr="004425DD">
              <w:rPr>
                <w:color w:val="auto"/>
                <w:sz w:val="20"/>
                <w:szCs w:val="20"/>
              </w:rPr>
              <w:t>Proposed clinical trials must aim to develop/refine and/or test an intervention to improve physical, psychosocial, or behavioral adverse effects or to improve healthcare delivery</w:t>
            </w:r>
            <w:r w:rsidR="002F7561" w:rsidRPr="004425DD">
              <w:rPr>
                <w:color w:val="auto"/>
                <w:sz w:val="20"/>
                <w:szCs w:val="20"/>
              </w:rPr>
              <w:t xml:space="preserve">, and may employ any </w:t>
            </w:r>
            <w:r w:rsidRPr="004425DD">
              <w:rPr>
                <w:color w:val="auto"/>
                <w:sz w:val="20"/>
                <w:szCs w:val="20"/>
              </w:rPr>
              <w:t>one of the following trial designs:</w:t>
            </w:r>
          </w:p>
          <w:p w14:paraId="2DA6F841" w14:textId="77777777" w:rsidR="00606838" w:rsidRPr="004425DD" w:rsidRDefault="00606838" w:rsidP="0053231C">
            <w:pPr>
              <w:pStyle w:val="Default"/>
              <w:numPr>
                <w:ilvl w:val="0"/>
                <w:numId w:val="3"/>
              </w:numPr>
              <w:snapToGrid w:val="0"/>
              <w:spacing w:before="120" w:after="120"/>
              <w:cnfStyle w:val="000000000000" w:firstRow="0" w:lastRow="0" w:firstColumn="0" w:lastColumn="0" w:oddVBand="0" w:evenVBand="0" w:oddHBand="0" w:evenHBand="0" w:firstRowFirstColumn="0" w:firstRowLastColumn="0" w:lastRowFirstColumn="0" w:lastRowLastColumn="0"/>
              <w:rPr>
                <w:color w:val="auto"/>
                <w:sz w:val="20"/>
                <w:szCs w:val="20"/>
              </w:rPr>
            </w:pPr>
            <w:r w:rsidRPr="004425DD">
              <w:rPr>
                <w:color w:val="auto"/>
                <w:sz w:val="20"/>
                <w:szCs w:val="20"/>
              </w:rPr>
              <w:t>early phase studies to develop and preliminarily test a novel intervention;</w:t>
            </w:r>
          </w:p>
          <w:p w14:paraId="798E9287" w14:textId="77777777" w:rsidR="00606838" w:rsidRPr="004425DD" w:rsidRDefault="00606838" w:rsidP="0053231C">
            <w:pPr>
              <w:pStyle w:val="Default"/>
              <w:numPr>
                <w:ilvl w:val="0"/>
                <w:numId w:val="3"/>
              </w:numPr>
              <w:snapToGrid w:val="0"/>
              <w:spacing w:before="120" w:after="120"/>
              <w:cnfStyle w:val="000000000000" w:firstRow="0" w:lastRow="0" w:firstColumn="0" w:lastColumn="0" w:oddVBand="0" w:evenVBand="0" w:oddHBand="0" w:evenHBand="0" w:firstRowFirstColumn="0" w:firstRowLastColumn="0" w:lastRowFirstColumn="0" w:lastRowLastColumn="0"/>
              <w:rPr>
                <w:color w:val="auto"/>
                <w:sz w:val="20"/>
                <w:szCs w:val="20"/>
              </w:rPr>
            </w:pPr>
            <w:r w:rsidRPr="004425DD">
              <w:rPr>
                <w:color w:val="auto"/>
                <w:sz w:val="20"/>
                <w:szCs w:val="20"/>
              </w:rPr>
              <w:t>phase II or phase III studies that focus on testing efficacy;</w:t>
            </w:r>
          </w:p>
          <w:p w14:paraId="6D9838BB" w14:textId="51390BB8" w:rsidR="00606838" w:rsidRPr="004425DD" w:rsidRDefault="00606838" w:rsidP="0053231C">
            <w:pPr>
              <w:pStyle w:val="Default"/>
              <w:numPr>
                <w:ilvl w:val="0"/>
                <w:numId w:val="3"/>
              </w:numPr>
              <w:snapToGrid w:val="0"/>
              <w:spacing w:before="120" w:after="120"/>
              <w:cnfStyle w:val="000000000000" w:firstRow="0" w:lastRow="0" w:firstColumn="0" w:lastColumn="0" w:oddVBand="0" w:evenVBand="0" w:oddHBand="0" w:evenHBand="0" w:firstRowFirstColumn="0" w:firstRowLastColumn="0" w:lastRowFirstColumn="0" w:lastRowLastColumn="0"/>
              <w:rPr>
                <w:color w:val="auto"/>
                <w:sz w:val="20"/>
                <w:szCs w:val="20"/>
              </w:rPr>
            </w:pPr>
            <w:r w:rsidRPr="004425DD">
              <w:rPr>
                <w:color w:val="auto"/>
                <w:sz w:val="20"/>
                <w:szCs w:val="20"/>
              </w:rPr>
              <w:t>trials that examine intervention effectiveness in  real-world settings (e.g., in community settings, with community-based providers); and</w:t>
            </w:r>
          </w:p>
          <w:p w14:paraId="03C54929" w14:textId="77777777" w:rsidR="00606838" w:rsidRPr="004425DD" w:rsidRDefault="00606838" w:rsidP="0053231C">
            <w:pPr>
              <w:pStyle w:val="Default"/>
              <w:numPr>
                <w:ilvl w:val="0"/>
                <w:numId w:val="3"/>
              </w:numPr>
              <w:snapToGrid w:val="0"/>
              <w:spacing w:before="120" w:after="120"/>
              <w:cnfStyle w:val="000000000000" w:firstRow="0" w:lastRow="0" w:firstColumn="0" w:lastColumn="0" w:oddVBand="0" w:evenVBand="0" w:oddHBand="0" w:evenHBand="0" w:firstRowFirstColumn="0" w:firstRowLastColumn="0" w:lastRowFirstColumn="0" w:lastRowLastColumn="0"/>
              <w:rPr>
                <w:color w:val="auto"/>
                <w:sz w:val="20"/>
                <w:szCs w:val="20"/>
              </w:rPr>
            </w:pPr>
            <w:r w:rsidRPr="004425DD">
              <w:rPr>
                <w:color w:val="auto"/>
                <w:sz w:val="20"/>
                <w:szCs w:val="20"/>
              </w:rPr>
              <w:t>dissemination and implementation studies (including hybrid effectiveness-implementation designs) examining the scale up and spread of empirically supported interventions in diverse healthcare settings.</w:t>
            </w:r>
          </w:p>
        </w:tc>
      </w:tr>
      <w:tr w:rsidR="00F7185A" w:rsidRPr="004425DD" w14:paraId="7E96FF27" w14:textId="77777777" w:rsidTr="00033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0675BD7" w14:textId="77777777" w:rsidR="00606838" w:rsidRPr="004425DD" w:rsidRDefault="00606838" w:rsidP="0053231C">
            <w:pPr>
              <w:pStyle w:val="Default"/>
              <w:snapToGrid w:val="0"/>
              <w:spacing w:before="120" w:after="120"/>
              <w:rPr>
                <w:color w:val="auto"/>
                <w:sz w:val="20"/>
                <w:szCs w:val="20"/>
              </w:rPr>
            </w:pPr>
            <w:r w:rsidRPr="004425DD">
              <w:rPr>
                <w:color w:val="auto"/>
                <w:sz w:val="20"/>
                <w:szCs w:val="20"/>
              </w:rPr>
              <w:t>Budget Considerations</w:t>
            </w:r>
          </w:p>
        </w:tc>
        <w:tc>
          <w:tcPr>
            <w:tcW w:w="6485" w:type="dxa"/>
          </w:tcPr>
          <w:p w14:paraId="283B1B67" w14:textId="405004F5" w:rsidR="00606838" w:rsidRPr="004425DD" w:rsidRDefault="00606838" w:rsidP="0053231C">
            <w:pPr>
              <w:pStyle w:val="Default"/>
              <w:snapToGrid w:val="0"/>
              <w:spacing w:before="120" w:after="120"/>
              <w:cnfStyle w:val="000000100000" w:firstRow="0" w:lastRow="0" w:firstColumn="0" w:lastColumn="0" w:oddVBand="0" w:evenVBand="0" w:oddHBand="1" w:evenHBand="0" w:firstRowFirstColumn="0" w:firstRowLastColumn="0" w:lastRowFirstColumn="0" w:lastRowLastColumn="0"/>
              <w:rPr>
                <w:color w:val="auto"/>
                <w:sz w:val="20"/>
                <w:szCs w:val="20"/>
              </w:rPr>
            </w:pPr>
            <w:r w:rsidRPr="004425DD">
              <w:rPr>
                <w:color w:val="auto"/>
                <w:sz w:val="20"/>
                <w:szCs w:val="20"/>
              </w:rPr>
              <w:t xml:space="preserve">The application budget </w:t>
            </w:r>
            <w:r w:rsidR="00DD4589" w:rsidRPr="004425DD">
              <w:rPr>
                <w:color w:val="auto"/>
                <w:sz w:val="20"/>
                <w:szCs w:val="20"/>
              </w:rPr>
              <w:t>should</w:t>
            </w:r>
            <w:r w:rsidRPr="004425DD">
              <w:rPr>
                <w:color w:val="auto"/>
                <w:sz w:val="20"/>
                <w:szCs w:val="20"/>
              </w:rPr>
              <w:t xml:space="preserve"> reflect the actual needs of the proposed project but must not exceed $500,000 (direct costs) per year. Modular budgets are allowed.</w:t>
            </w:r>
          </w:p>
        </w:tc>
      </w:tr>
      <w:tr w:rsidR="00F7185A" w:rsidRPr="004425DD" w14:paraId="5F7E56DC" w14:textId="77777777" w:rsidTr="00033E26">
        <w:tc>
          <w:tcPr>
            <w:cnfStyle w:val="001000000000" w:firstRow="0" w:lastRow="0" w:firstColumn="1" w:lastColumn="0" w:oddVBand="0" w:evenVBand="0" w:oddHBand="0" w:evenHBand="0" w:firstRowFirstColumn="0" w:firstRowLastColumn="0" w:lastRowFirstColumn="0" w:lastRowLastColumn="0"/>
            <w:tcW w:w="0" w:type="dxa"/>
          </w:tcPr>
          <w:p w14:paraId="01C778FA" w14:textId="77777777" w:rsidR="00606838" w:rsidRPr="004425DD" w:rsidRDefault="00606838" w:rsidP="0053231C">
            <w:pPr>
              <w:pStyle w:val="Default"/>
              <w:snapToGrid w:val="0"/>
              <w:spacing w:before="120" w:after="120"/>
              <w:rPr>
                <w:color w:val="auto"/>
                <w:sz w:val="20"/>
                <w:szCs w:val="20"/>
              </w:rPr>
            </w:pPr>
            <w:r w:rsidRPr="004425DD">
              <w:rPr>
                <w:color w:val="auto"/>
                <w:sz w:val="20"/>
                <w:szCs w:val="20"/>
              </w:rPr>
              <w:t>Scientific Contacts</w:t>
            </w:r>
          </w:p>
        </w:tc>
        <w:tc>
          <w:tcPr>
            <w:tcW w:w="6485" w:type="dxa"/>
          </w:tcPr>
          <w:p w14:paraId="5C78C165" w14:textId="6363A613" w:rsidR="00606838" w:rsidRPr="004425DD" w:rsidRDefault="008D517F" w:rsidP="0053231C">
            <w:pPr>
              <w:pStyle w:val="Default"/>
              <w:snapToGrid w:val="0"/>
              <w:spacing w:before="120" w:after="120"/>
              <w:cnfStyle w:val="000000000000" w:firstRow="0" w:lastRow="0" w:firstColumn="0" w:lastColumn="0" w:oddVBand="0" w:evenVBand="0" w:oddHBand="0" w:evenHBand="0" w:firstRowFirstColumn="0" w:firstRowLastColumn="0" w:lastRowFirstColumn="0" w:lastRowLastColumn="0"/>
              <w:rPr>
                <w:color w:val="auto"/>
                <w:sz w:val="20"/>
                <w:szCs w:val="20"/>
              </w:rPr>
            </w:pPr>
            <w:r w:rsidRPr="004425DD">
              <w:rPr>
                <w:color w:val="auto"/>
                <w:sz w:val="20"/>
                <w:szCs w:val="20"/>
              </w:rPr>
              <w:t xml:space="preserve">Dr. </w:t>
            </w:r>
            <w:r w:rsidR="00606838" w:rsidRPr="004425DD">
              <w:rPr>
                <w:color w:val="auto"/>
                <w:sz w:val="20"/>
                <w:szCs w:val="20"/>
              </w:rPr>
              <w:t>Danielle Daee (</w:t>
            </w:r>
            <w:hyperlink r:id="rId7" w:history="1">
              <w:r w:rsidRPr="004425DD">
                <w:rPr>
                  <w:rStyle w:val="Hyperlink"/>
                  <w:color w:val="auto"/>
                  <w:sz w:val="20"/>
                  <w:szCs w:val="20"/>
                </w:rPr>
                <w:t>Danielle.Daee@nih.gov</w:t>
              </w:r>
            </w:hyperlink>
            <w:r w:rsidR="00606838" w:rsidRPr="004425DD">
              <w:rPr>
                <w:color w:val="auto"/>
                <w:sz w:val="20"/>
                <w:szCs w:val="20"/>
              </w:rPr>
              <w:t>)</w:t>
            </w:r>
          </w:p>
          <w:p w14:paraId="1FA030D6" w14:textId="387CD48A" w:rsidR="00606838" w:rsidRPr="004425DD" w:rsidRDefault="008D517F" w:rsidP="0053231C">
            <w:pPr>
              <w:pStyle w:val="Default"/>
              <w:snapToGrid w:val="0"/>
              <w:spacing w:before="120" w:after="120"/>
              <w:cnfStyle w:val="000000000000" w:firstRow="0" w:lastRow="0" w:firstColumn="0" w:lastColumn="0" w:oddVBand="0" w:evenVBand="0" w:oddHBand="0" w:evenHBand="0" w:firstRowFirstColumn="0" w:firstRowLastColumn="0" w:lastRowFirstColumn="0" w:lastRowLastColumn="0"/>
              <w:rPr>
                <w:color w:val="auto"/>
                <w:sz w:val="20"/>
                <w:szCs w:val="20"/>
              </w:rPr>
            </w:pPr>
            <w:r w:rsidRPr="004425DD">
              <w:rPr>
                <w:color w:val="auto"/>
                <w:sz w:val="20"/>
                <w:szCs w:val="20"/>
              </w:rPr>
              <w:t xml:space="preserve">Dr. </w:t>
            </w:r>
            <w:r w:rsidR="00606838" w:rsidRPr="004425DD">
              <w:rPr>
                <w:color w:val="auto"/>
                <w:sz w:val="20"/>
                <w:szCs w:val="20"/>
              </w:rPr>
              <w:t>Sandra Mitchell (</w:t>
            </w:r>
            <w:hyperlink r:id="rId8" w:history="1">
              <w:r w:rsidR="00606838" w:rsidRPr="004425DD">
                <w:rPr>
                  <w:rStyle w:val="Hyperlink"/>
                  <w:color w:val="auto"/>
                  <w:sz w:val="20"/>
                  <w:szCs w:val="20"/>
                </w:rPr>
                <w:t>Sandra.Mitchell@nih.gov</w:t>
              </w:r>
            </w:hyperlink>
            <w:r w:rsidR="00606838" w:rsidRPr="004425DD">
              <w:rPr>
                <w:color w:val="auto"/>
                <w:sz w:val="20"/>
                <w:szCs w:val="20"/>
              </w:rPr>
              <w:t>)</w:t>
            </w:r>
          </w:p>
        </w:tc>
      </w:tr>
    </w:tbl>
    <w:p w14:paraId="2C67BC74" w14:textId="77777777" w:rsidR="00606838" w:rsidRPr="004425DD" w:rsidRDefault="00606838" w:rsidP="00606838"/>
    <w:p w14:paraId="23DD2C24" w14:textId="42D9342D" w:rsidR="00903931" w:rsidRPr="004425DD" w:rsidRDefault="00903931" w:rsidP="009B2BB8">
      <w:pPr>
        <w:pStyle w:val="Style1"/>
        <w:rPr>
          <w:color w:val="auto"/>
        </w:rPr>
      </w:pPr>
      <w:r w:rsidRPr="004425DD">
        <w:rPr>
          <w:color w:val="auto"/>
        </w:rPr>
        <w:lastRenderedPageBreak/>
        <w:t>Application</w:t>
      </w:r>
      <w:r w:rsidR="009B2BB8" w:rsidRPr="004425DD">
        <w:rPr>
          <w:color w:val="auto"/>
        </w:rPr>
        <w:t xml:space="preserve"> FAQs</w:t>
      </w:r>
    </w:p>
    <w:p w14:paraId="73ECCAB2" w14:textId="77777777" w:rsidR="00606838" w:rsidRPr="004425DD" w:rsidRDefault="00606838" w:rsidP="00606838">
      <w:pPr>
        <w:rPr>
          <w:rFonts w:ascii="Century Gothic" w:hAnsi="Century Gothic"/>
          <w:b/>
        </w:rPr>
      </w:pPr>
      <w:r w:rsidRPr="004425DD">
        <w:rPr>
          <w:rFonts w:ascii="Century Gothic" w:hAnsi="Century Gothic"/>
          <w:b/>
        </w:rPr>
        <w:t>Why is this mechanism a U01 (as opposed to a R01 or other type)?</w:t>
      </w:r>
    </w:p>
    <w:p w14:paraId="5E28FDC8" w14:textId="77777777" w:rsidR="00606838" w:rsidRPr="004425DD" w:rsidRDefault="00606838" w:rsidP="00606838">
      <w:pPr>
        <w:rPr>
          <w:rFonts w:ascii="Century Gothic" w:hAnsi="Century Gothic"/>
        </w:rPr>
      </w:pPr>
    </w:p>
    <w:p w14:paraId="659CC9E1" w14:textId="77777777" w:rsidR="00606838" w:rsidRPr="004425DD" w:rsidRDefault="00606838" w:rsidP="00606838">
      <w:pPr>
        <w:rPr>
          <w:rFonts w:ascii="Century Gothic" w:hAnsi="Century Gothic"/>
        </w:rPr>
      </w:pPr>
      <w:r w:rsidRPr="004425DD">
        <w:rPr>
          <w:rFonts w:ascii="Century Gothic" w:hAnsi="Century Gothic"/>
        </w:rPr>
        <w:t>The U01 mechanism allows NCI to provide scientific support and program coordination to awardees.  As such, NCI will facilitate collaboration and information sharing across the individual awards.</w:t>
      </w:r>
    </w:p>
    <w:p w14:paraId="4AF9AFFA" w14:textId="77777777" w:rsidR="00606838" w:rsidRPr="004425DD" w:rsidRDefault="00606838" w:rsidP="00606838">
      <w:pPr>
        <w:rPr>
          <w:rFonts w:ascii="Century Gothic" w:hAnsi="Century Gothic"/>
        </w:rPr>
      </w:pPr>
    </w:p>
    <w:p w14:paraId="596BB675" w14:textId="77777777" w:rsidR="00606838" w:rsidRPr="004425DD" w:rsidRDefault="00606838" w:rsidP="00606838">
      <w:pPr>
        <w:rPr>
          <w:rFonts w:ascii="Century Gothic" w:hAnsi="Century Gothic" w:cs="Arial"/>
          <w:b/>
        </w:rPr>
      </w:pPr>
      <w:r w:rsidRPr="004425DD">
        <w:rPr>
          <w:rFonts w:ascii="Century Gothic" w:hAnsi="Century Gothic" w:cs="Arial"/>
          <w:b/>
        </w:rPr>
        <w:t xml:space="preserve">Is a letter of intent required and by what deadline? </w:t>
      </w:r>
      <w:r w:rsidRPr="004425DD">
        <w:rPr>
          <w:rFonts w:ascii="Century Gothic" w:hAnsi="Century Gothic"/>
          <w:b/>
        </w:rPr>
        <w:t>What should be included?</w:t>
      </w:r>
    </w:p>
    <w:p w14:paraId="14437D93" w14:textId="77777777" w:rsidR="00606838" w:rsidRPr="004425DD" w:rsidRDefault="00606838" w:rsidP="00606838">
      <w:pPr>
        <w:rPr>
          <w:rFonts w:ascii="Century Gothic" w:hAnsi="Century Gothic" w:cs="Arial"/>
        </w:rPr>
      </w:pPr>
    </w:p>
    <w:p w14:paraId="7C35266C" w14:textId="66FF1F51" w:rsidR="00606838" w:rsidRPr="00716F99" w:rsidRDefault="00606838" w:rsidP="00606838">
      <w:pPr>
        <w:rPr>
          <w:rFonts w:ascii="Century Gothic" w:hAnsi="Century Gothic" w:cs="Arial"/>
          <w:b/>
          <w:bCs/>
        </w:rPr>
      </w:pPr>
      <w:r w:rsidRPr="004425DD">
        <w:rPr>
          <w:rFonts w:ascii="Century Gothic" w:hAnsi="Century Gothic" w:cs="Arial"/>
        </w:rPr>
        <w:t xml:space="preserve">Yes. A letter of intent (LOI) is required for RFA-CA-19-033. LOIs assist NCI in identifying expert reviewers without conflicts of interest.  </w:t>
      </w:r>
      <w:r w:rsidR="000B2E8A" w:rsidRPr="00716F99">
        <w:rPr>
          <w:rFonts w:ascii="Century Gothic" w:hAnsi="Century Gothic" w:cs="Arial"/>
          <w:b/>
          <w:bCs/>
        </w:rPr>
        <w:t>For the</w:t>
      </w:r>
      <w:r w:rsidR="00716F99">
        <w:rPr>
          <w:rFonts w:ascii="Century Gothic" w:hAnsi="Century Gothic" w:cs="Arial"/>
          <w:b/>
          <w:bCs/>
        </w:rPr>
        <w:t xml:space="preserve"> January 3, 2020 due date, </w:t>
      </w:r>
      <w:r w:rsidR="00716F99" w:rsidRPr="00716F99">
        <w:rPr>
          <w:rFonts w:ascii="Century Gothic" w:hAnsi="Century Gothic" w:cs="Arial"/>
          <w:b/>
          <w:bCs/>
        </w:rPr>
        <w:t>LOIs</w:t>
      </w:r>
      <w:r w:rsidR="000B2E8A" w:rsidRPr="00716F99">
        <w:rPr>
          <w:rFonts w:ascii="Century Gothic" w:hAnsi="Century Gothic" w:cs="Arial"/>
          <w:b/>
          <w:bCs/>
        </w:rPr>
        <w:t xml:space="preserve"> are due December 3, 2019.</w:t>
      </w:r>
    </w:p>
    <w:p w14:paraId="1E0FFC04" w14:textId="77777777" w:rsidR="00606838" w:rsidRPr="004425DD" w:rsidRDefault="00606838" w:rsidP="00606838">
      <w:pPr>
        <w:rPr>
          <w:rFonts w:ascii="Century Gothic" w:hAnsi="Century Gothic" w:cs="Arial"/>
        </w:rPr>
      </w:pPr>
    </w:p>
    <w:p w14:paraId="6643E5D1" w14:textId="3BC2CEFC" w:rsidR="00606838" w:rsidRPr="004425DD" w:rsidRDefault="000B2E8A" w:rsidP="00606838">
      <w:pPr>
        <w:rPr>
          <w:rFonts w:ascii="Century Gothic" w:hAnsi="Century Gothic" w:cs="Arial"/>
        </w:rPr>
      </w:pPr>
      <w:r w:rsidRPr="004425DD">
        <w:rPr>
          <w:rFonts w:ascii="Century Gothic" w:hAnsi="Century Gothic" w:cs="Arial"/>
        </w:rPr>
        <w:t>LOIs</w:t>
      </w:r>
      <w:r w:rsidR="00606838" w:rsidRPr="004425DD">
        <w:rPr>
          <w:rFonts w:ascii="Century Gothic" w:hAnsi="Century Gothic" w:cs="Arial"/>
        </w:rPr>
        <w:t xml:space="preserve"> should include the following:</w:t>
      </w:r>
    </w:p>
    <w:p w14:paraId="55D45DE3" w14:textId="77777777" w:rsidR="00606838" w:rsidRPr="004425DD" w:rsidRDefault="00606838" w:rsidP="00606838">
      <w:pPr>
        <w:pStyle w:val="ListParagraph"/>
        <w:numPr>
          <w:ilvl w:val="0"/>
          <w:numId w:val="5"/>
        </w:numPr>
        <w:rPr>
          <w:rFonts w:ascii="Century Gothic" w:hAnsi="Century Gothic" w:cs="Arial"/>
        </w:rPr>
      </w:pPr>
      <w:r w:rsidRPr="004425DD">
        <w:rPr>
          <w:rFonts w:ascii="Century Gothic" w:hAnsi="Century Gothic" w:cs="Arial"/>
        </w:rPr>
        <w:t>Descriptive title of proposed activity</w:t>
      </w:r>
    </w:p>
    <w:p w14:paraId="4F22BAEF" w14:textId="77777777" w:rsidR="00606838" w:rsidRPr="004425DD" w:rsidRDefault="00606838" w:rsidP="00606838">
      <w:pPr>
        <w:pStyle w:val="ListParagraph"/>
        <w:numPr>
          <w:ilvl w:val="0"/>
          <w:numId w:val="5"/>
        </w:numPr>
        <w:rPr>
          <w:rFonts w:ascii="Century Gothic" w:hAnsi="Century Gothic" w:cs="Arial"/>
        </w:rPr>
      </w:pPr>
      <w:r w:rsidRPr="004425DD">
        <w:rPr>
          <w:rFonts w:ascii="Century Gothic" w:hAnsi="Century Gothic" w:cs="Arial"/>
        </w:rPr>
        <w:t>Specific Aims for the proposed project</w:t>
      </w:r>
    </w:p>
    <w:p w14:paraId="026A4B21" w14:textId="77777777" w:rsidR="00606838" w:rsidRPr="004425DD" w:rsidRDefault="00606838" w:rsidP="00606838">
      <w:pPr>
        <w:pStyle w:val="ListParagraph"/>
        <w:numPr>
          <w:ilvl w:val="0"/>
          <w:numId w:val="5"/>
        </w:numPr>
        <w:rPr>
          <w:rFonts w:ascii="Century Gothic" w:hAnsi="Century Gothic" w:cs="Arial"/>
        </w:rPr>
      </w:pPr>
      <w:r w:rsidRPr="004425DD">
        <w:rPr>
          <w:rFonts w:ascii="Century Gothic" w:hAnsi="Century Gothic" w:cs="Arial"/>
        </w:rPr>
        <w:t>Name(s), address(es), and telephone number(s) of the PD(s)/PI(s)</w:t>
      </w:r>
    </w:p>
    <w:p w14:paraId="42D0DE78" w14:textId="77777777" w:rsidR="00606838" w:rsidRPr="004425DD" w:rsidRDefault="00606838" w:rsidP="00606838">
      <w:pPr>
        <w:pStyle w:val="ListParagraph"/>
        <w:numPr>
          <w:ilvl w:val="0"/>
          <w:numId w:val="5"/>
        </w:numPr>
        <w:rPr>
          <w:rFonts w:ascii="Century Gothic" w:hAnsi="Century Gothic" w:cs="Arial"/>
        </w:rPr>
      </w:pPr>
      <w:r w:rsidRPr="004425DD">
        <w:rPr>
          <w:rFonts w:ascii="Century Gothic" w:hAnsi="Century Gothic" w:cs="Arial"/>
        </w:rPr>
        <w:t>Names of other key personnel</w:t>
      </w:r>
    </w:p>
    <w:p w14:paraId="61F38540" w14:textId="77777777" w:rsidR="00606838" w:rsidRPr="004425DD" w:rsidRDefault="00606838" w:rsidP="00606838">
      <w:pPr>
        <w:pStyle w:val="ListParagraph"/>
        <w:numPr>
          <w:ilvl w:val="0"/>
          <w:numId w:val="5"/>
        </w:numPr>
        <w:rPr>
          <w:rFonts w:ascii="Century Gothic" w:hAnsi="Century Gothic" w:cs="Arial"/>
        </w:rPr>
      </w:pPr>
      <w:r w:rsidRPr="004425DD">
        <w:rPr>
          <w:rFonts w:ascii="Century Gothic" w:hAnsi="Century Gothic" w:cs="Arial"/>
        </w:rPr>
        <w:t>Participating institution(s)</w:t>
      </w:r>
    </w:p>
    <w:p w14:paraId="564BC90E" w14:textId="77777777" w:rsidR="00606838" w:rsidRPr="004425DD" w:rsidRDefault="00606838" w:rsidP="00606838">
      <w:pPr>
        <w:pStyle w:val="ListParagraph"/>
        <w:numPr>
          <w:ilvl w:val="0"/>
          <w:numId w:val="5"/>
        </w:numPr>
        <w:rPr>
          <w:rFonts w:ascii="Century Gothic" w:hAnsi="Century Gothic" w:cs="Arial"/>
        </w:rPr>
      </w:pPr>
      <w:r w:rsidRPr="004425DD">
        <w:rPr>
          <w:rFonts w:ascii="Century Gothic" w:hAnsi="Century Gothic" w:cs="Arial"/>
        </w:rPr>
        <w:t>Number and title of this funding opportunity</w:t>
      </w:r>
    </w:p>
    <w:p w14:paraId="346D1200" w14:textId="77777777" w:rsidR="00606838" w:rsidRPr="004425DD" w:rsidRDefault="00606838" w:rsidP="00606838">
      <w:pPr>
        <w:rPr>
          <w:rFonts w:ascii="Century Gothic" w:hAnsi="Century Gothic" w:cs="Arial"/>
        </w:rPr>
      </w:pPr>
    </w:p>
    <w:p w14:paraId="6759D264" w14:textId="575863C3" w:rsidR="00903931" w:rsidRPr="004425DD" w:rsidRDefault="00606838" w:rsidP="00606838">
      <w:pPr>
        <w:rPr>
          <w:rFonts w:ascii="Century Gothic" w:hAnsi="Century Gothic"/>
          <w:b/>
        </w:rPr>
      </w:pPr>
      <w:r w:rsidRPr="004425DD">
        <w:rPr>
          <w:rFonts w:ascii="Century Gothic" w:hAnsi="Century Gothic" w:cs="Arial"/>
        </w:rPr>
        <w:t>The LOI should be sent by email, with the subject "Letter of Intent for RFA-CA-19-033" to Danielle.Daee@nih.gov</w:t>
      </w:r>
    </w:p>
    <w:p w14:paraId="3D9FD24E" w14:textId="058069C3" w:rsidR="00075E72" w:rsidRPr="004425DD" w:rsidRDefault="00075E72">
      <w:pPr>
        <w:rPr>
          <w:rFonts w:ascii="Century Gothic" w:hAnsi="Century Gothic"/>
          <w:b/>
        </w:rPr>
      </w:pPr>
    </w:p>
    <w:p w14:paraId="3339F9F9" w14:textId="4C08213B" w:rsidR="00745498" w:rsidRDefault="00745498" w:rsidP="00606838">
      <w:pPr>
        <w:rPr>
          <w:rFonts w:ascii="Century Gothic" w:hAnsi="Century Gothic" w:cs="Arial"/>
          <w:b/>
        </w:rPr>
      </w:pPr>
      <w:r>
        <w:rPr>
          <w:rFonts w:ascii="Century Gothic" w:hAnsi="Century Gothic" w:cs="Arial"/>
          <w:b/>
        </w:rPr>
        <w:t xml:space="preserve">Do applicants </w:t>
      </w:r>
      <w:r w:rsidR="00716F99">
        <w:rPr>
          <w:rFonts w:ascii="Century Gothic" w:hAnsi="Century Gothic" w:cs="Arial"/>
          <w:b/>
        </w:rPr>
        <w:t xml:space="preserve">who </w:t>
      </w:r>
      <w:r>
        <w:rPr>
          <w:rFonts w:ascii="Century Gothic" w:hAnsi="Century Gothic" w:cs="Arial"/>
          <w:b/>
        </w:rPr>
        <w:t xml:space="preserve">applied to the first receipt </w:t>
      </w:r>
      <w:r w:rsidR="00716F99">
        <w:rPr>
          <w:rFonts w:ascii="Century Gothic" w:hAnsi="Century Gothic" w:cs="Arial"/>
          <w:b/>
        </w:rPr>
        <w:t xml:space="preserve">date in March 2019 and who plan to resubmit their application for </w:t>
      </w:r>
      <w:r>
        <w:rPr>
          <w:rFonts w:ascii="Century Gothic" w:hAnsi="Century Gothic" w:cs="Arial"/>
          <w:b/>
        </w:rPr>
        <w:t xml:space="preserve">the second </w:t>
      </w:r>
      <w:r w:rsidR="009428DA">
        <w:rPr>
          <w:rFonts w:ascii="Century Gothic" w:hAnsi="Century Gothic" w:cs="Arial"/>
          <w:b/>
        </w:rPr>
        <w:t>receipt</w:t>
      </w:r>
      <w:r>
        <w:rPr>
          <w:rFonts w:ascii="Century Gothic" w:hAnsi="Century Gothic" w:cs="Arial"/>
          <w:b/>
        </w:rPr>
        <w:t xml:space="preserve"> date need to submit an LOI?</w:t>
      </w:r>
    </w:p>
    <w:p w14:paraId="0E32C364" w14:textId="4C7E7FC3" w:rsidR="00745498" w:rsidRDefault="00745498" w:rsidP="00606838">
      <w:pPr>
        <w:rPr>
          <w:rFonts w:ascii="Century Gothic" w:hAnsi="Century Gothic" w:cs="Arial"/>
          <w:b/>
        </w:rPr>
      </w:pPr>
    </w:p>
    <w:p w14:paraId="2BF82AAA" w14:textId="13D7774B" w:rsidR="00745498" w:rsidRPr="00716F99" w:rsidRDefault="00745498" w:rsidP="00606838">
      <w:pPr>
        <w:rPr>
          <w:rFonts w:ascii="Century Gothic" w:hAnsi="Century Gothic" w:cs="Arial"/>
          <w:bCs/>
        </w:rPr>
      </w:pPr>
      <w:r w:rsidRPr="00716F99">
        <w:rPr>
          <w:rFonts w:ascii="Century Gothic" w:hAnsi="Century Gothic" w:cs="Arial"/>
          <w:bCs/>
        </w:rPr>
        <w:t>Yes.</w:t>
      </w:r>
      <w:r w:rsidR="00716F99">
        <w:rPr>
          <w:rFonts w:ascii="Century Gothic" w:hAnsi="Century Gothic" w:cs="Arial"/>
          <w:bCs/>
        </w:rPr>
        <w:t xml:space="preserve">  All applicants, including those who are resubmitting an application, must submit an LOI.</w:t>
      </w:r>
    </w:p>
    <w:p w14:paraId="0C1609D9" w14:textId="75FA457A" w:rsidR="00745498" w:rsidRDefault="00745498" w:rsidP="00606838">
      <w:pPr>
        <w:rPr>
          <w:rFonts w:ascii="Century Gothic" w:hAnsi="Century Gothic" w:cs="Arial"/>
          <w:b/>
        </w:rPr>
      </w:pPr>
    </w:p>
    <w:p w14:paraId="1D48467E" w14:textId="29E27188" w:rsidR="009428DA" w:rsidRDefault="009428DA" w:rsidP="00606838">
      <w:pPr>
        <w:rPr>
          <w:rFonts w:ascii="Century Gothic" w:hAnsi="Century Gothic" w:cs="Arial"/>
          <w:b/>
        </w:rPr>
      </w:pPr>
      <w:r>
        <w:rPr>
          <w:rFonts w:ascii="Century Gothic" w:hAnsi="Century Gothic" w:cs="Arial"/>
          <w:b/>
        </w:rPr>
        <w:t>How are LOIs evaluated?</w:t>
      </w:r>
    </w:p>
    <w:p w14:paraId="6F2A3942" w14:textId="41E3846D" w:rsidR="009428DA" w:rsidRDefault="009428DA" w:rsidP="00606838">
      <w:pPr>
        <w:rPr>
          <w:rFonts w:ascii="Century Gothic" w:hAnsi="Century Gothic" w:cs="Arial"/>
          <w:b/>
        </w:rPr>
      </w:pPr>
    </w:p>
    <w:p w14:paraId="505C0F5B" w14:textId="619904F0" w:rsidR="009428DA" w:rsidRPr="00716F99" w:rsidRDefault="009428DA" w:rsidP="00606838">
      <w:pPr>
        <w:rPr>
          <w:rFonts w:ascii="Century Gothic" w:hAnsi="Century Gothic" w:cs="Arial"/>
          <w:bCs/>
        </w:rPr>
      </w:pPr>
      <w:r>
        <w:rPr>
          <w:rFonts w:ascii="Century Gothic" w:hAnsi="Century Gothic" w:cs="Arial"/>
          <w:bCs/>
        </w:rPr>
        <w:t xml:space="preserve">LOIs are reviewed </w:t>
      </w:r>
      <w:r w:rsidR="00716F99">
        <w:rPr>
          <w:rFonts w:ascii="Century Gothic" w:hAnsi="Century Gothic" w:cs="Arial"/>
          <w:bCs/>
        </w:rPr>
        <w:t xml:space="preserve">by program staff </w:t>
      </w:r>
      <w:r>
        <w:rPr>
          <w:rFonts w:ascii="Century Gothic" w:hAnsi="Century Gothic" w:cs="Arial"/>
          <w:bCs/>
        </w:rPr>
        <w:t>for general responsiveness by the Scientific Contacts of the RFA.  Submitting PIs will receive an email acknowledging receipt of the LOI</w:t>
      </w:r>
      <w:r w:rsidR="00716F99">
        <w:rPr>
          <w:rFonts w:ascii="Century Gothic" w:hAnsi="Century Gothic" w:cs="Arial"/>
          <w:bCs/>
        </w:rPr>
        <w:t xml:space="preserve"> and confirming NCI’s interest in receiving the full application</w:t>
      </w:r>
    </w:p>
    <w:p w14:paraId="57872098" w14:textId="77777777" w:rsidR="009428DA" w:rsidRDefault="009428DA" w:rsidP="00606838">
      <w:pPr>
        <w:rPr>
          <w:rFonts w:ascii="Century Gothic" w:hAnsi="Century Gothic" w:cs="Arial"/>
          <w:b/>
        </w:rPr>
      </w:pPr>
    </w:p>
    <w:p w14:paraId="12E73E6F" w14:textId="77777777" w:rsidR="00BE437D" w:rsidRDefault="00BE437D" w:rsidP="00716F99">
      <w:pPr>
        <w:rPr>
          <w:rFonts w:ascii="Century Gothic" w:hAnsi="Century Gothic" w:cs="Arial"/>
          <w:b/>
          <w:bCs/>
        </w:rPr>
      </w:pPr>
    </w:p>
    <w:p w14:paraId="23B862C6" w14:textId="77777777" w:rsidR="00BE437D" w:rsidRDefault="00BE437D" w:rsidP="00716F99">
      <w:pPr>
        <w:rPr>
          <w:rFonts w:ascii="Century Gothic" w:hAnsi="Century Gothic" w:cs="Arial"/>
          <w:b/>
          <w:bCs/>
        </w:rPr>
      </w:pPr>
    </w:p>
    <w:p w14:paraId="100CE1B0" w14:textId="77777777" w:rsidR="00BE437D" w:rsidRDefault="00BE437D" w:rsidP="00716F99">
      <w:pPr>
        <w:rPr>
          <w:rFonts w:ascii="Century Gothic" w:hAnsi="Century Gothic" w:cs="Arial"/>
          <w:b/>
          <w:bCs/>
        </w:rPr>
      </w:pPr>
    </w:p>
    <w:p w14:paraId="7E93085D" w14:textId="73B208EA" w:rsidR="00716F99" w:rsidRPr="00716F99" w:rsidRDefault="00716F99" w:rsidP="00716F99">
      <w:pPr>
        <w:rPr>
          <w:rFonts w:ascii="Century Gothic" w:hAnsi="Century Gothic" w:cs="Arial"/>
          <w:b/>
        </w:rPr>
      </w:pPr>
      <w:r w:rsidRPr="00716F99">
        <w:rPr>
          <w:rFonts w:ascii="Century Gothic" w:hAnsi="Century Gothic" w:cs="Arial"/>
          <w:b/>
          <w:bCs/>
        </w:rPr>
        <w:lastRenderedPageBreak/>
        <w:t>I would like to use the NCI Community Oncology Research Program (NCORP) network to conduct my clinical trial in response to this funding announcement. Is there anything special I need to do if I am going to use the NCORP network?</w:t>
      </w:r>
    </w:p>
    <w:p w14:paraId="50102D67" w14:textId="77777777" w:rsidR="00716F99" w:rsidRDefault="00716F99" w:rsidP="00716F99">
      <w:pPr>
        <w:rPr>
          <w:rFonts w:ascii="Century Gothic" w:hAnsi="Century Gothic" w:cs="Arial"/>
          <w:b/>
        </w:rPr>
      </w:pPr>
    </w:p>
    <w:p w14:paraId="69B4E433" w14:textId="2BA5B1CD" w:rsidR="00716F99" w:rsidRPr="00716F99" w:rsidRDefault="00716F99" w:rsidP="00716F99">
      <w:pPr>
        <w:rPr>
          <w:rFonts w:ascii="Century Gothic" w:hAnsi="Century Gothic" w:cs="Arial"/>
        </w:rPr>
      </w:pPr>
      <w:r>
        <w:rPr>
          <w:rFonts w:ascii="Century Gothic" w:hAnsi="Century Gothic" w:cs="Arial"/>
        </w:rPr>
        <w:t>T</w:t>
      </w:r>
      <w:r w:rsidRPr="00716F99">
        <w:rPr>
          <w:rFonts w:ascii="Century Gothic" w:hAnsi="Century Gothic" w:cs="Arial"/>
        </w:rPr>
        <w:t>here are additional steps that must occur if you are proposing to use the NCORP network to conduct your study</w:t>
      </w:r>
      <w:r>
        <w:rPr>
          <w:rFonts w:ascii="Century Gothic" w:hAnsi="Century Gothic" w:cs="Arial"/>
        </w:rPr>
        <w:t>,</w:t>
      </w:r>
      <w:r w:rsidRPr="00716F99">
        <w:rPr>
          <w:rFonts w:ascii="Century Gothic" w:hAnsi="Century Gothic" w:cs="Arial"/>
        </w:rPr>
        <w:t xml:space="preserve"> and this process </w:t>
      </w:r>
      <w:r>
        <w:rPr>
          <w:rFonts w:ascii="Century Gothic" w:hAnsi="Century Gothic" w:cs="Arial"/>
        </w:rPr>
        <w:t>will take</w:t>
      </w:r>
      <w:r w:rsidRPr="00716F99">
        <w:rPr>
          <w:rFonts w:ascii="Century Gothic" w:hAnsi="Century Gothic" w:cs="Arial"/>
        </w:rPr>
        <w:t xml:space="preserve"> additional time. All Letters of Intent must indicat</w:t>
      </w:r>
      <w:r>
        <w:rPr>
          <w:rFonts w:ascii="Century Gothic" w:hAnsi="Century Gothic" w:cs="Arial"/>
        </w:rPr>
        <w:t>e</w:t>
      </w:r>
      <w:r w:rsidRPr="00716F99">
        <w:rPr>
          <w:rFonts w:ascii="Century Gothic" w:hAnsi="Century Gothic" w:cs="Arial"/>
        </w:rPr>
        <w:t xml:space="preserve"> if you </w:t>
      </w:r>
      <w:r>
        <w:rPr>
          <w:rFonts w:ascii="Century Gothic" w:hAnsi="Century Gothic" w:cs="Arial"/>
        </w:rPr>
        <w:t xml:space="preserve">plan to use </w:t>
      </w:r>
      <w:r w:rsidRPr="00716F99">
        <w:rPr>
          <w:rFonts w:ascii="Century Gothic" w:hAnsi="Century Gothic" w:cs="Arial"/>
        </w:rPr>
        <w:t xml:space="preserve">the NCORP network.  In addition, at least 5-6 weeks prior to submitting your application, you must speak with NCI NCORP staff and </w:t>
      </w:r>
      <w:r>
        <w:rPr>
          <w:rFonts w:ascii="Century Gothic" w:hAnsi="Century Gothic" w:cs="Arial"/>
        </w:rPr>
        <w:t xml:space="preserve">be in contact with </w:t>
      </w:r>
      <w:r w:rsidRPr="00716F99">
        <w:rPr>
          <w:rFonts w:ascii="Century Gothic" w:hAnsi="Century Gothic" w:cs="Arial"/>
        </w:rPr>
        <w:t xml:space="preserve">the NCORP Research Base staff that you will be working with. Please send an email to Dr. Sandra Mitchell at </w:t>
      </w:r>
      <w:hyperlink r:id="rId9" w:history="1">
        <w:r w:rsidRPr="00716F99">
          <w:rPr>
            <w:rStyle w:val="Hyperlink"/>
            <w:rFonts w:ascii="Century Gothic" w:hAnsi="Century Gothic" w:cs="Arial"/>
          </w:rPr>
          <w:t>sandra.mitchell@nih.gov</w:t>
        </w:r>
      </w:hyperlink>
      <w:r w:rsidRPr="00716F99">
        <w:rPr>
          <w:rFonts w:ascii="Century Gothic" w:hAnsi="Century Gothic" w:cs="Arial"/>
        </w:rPr>
        <w:t xml:space="preserve"> as soon as possible to let us know you are planning to conduct your proposed study in NCORP. We will work with NCI NCORP staff to set up a call and </w:t>
      </w:r>
      <w:r>
        <w:rPr>
          <w:rFonts w:ascii="Century Gothic" w:hAnsi="Century Gothic" w:cs="Arial"/>
        </w:rPr>
        <w:t xml:space="preserve">further </w:t>
      </w:r>
      <w:r w:rsidRPr="00716F99">
        <w:rPr>
          <w:rFonts w:ascii="Century Gothic" w:hAnsi="Century Gothic" w:cs="Arial"/>
        </w:rPr>
        <w:t>outline the process</w:t>
      </w:r>
      <w:r>
        <w:rPr>
          <w:rFonts w:ascii="Century Gothic" w:hAnsi="Century Gothic" w:cs="Arial"/>
        </w:rPr>
        <w:t xml:space="preserve"> to be followed.</w:t>
      </w:r>
      <w:r w:rsidRPr="00716F99">
        <w:rPr>
          <w:rFonts w:ascii="Century Gothic" w:hAnsi="Century Gothic" w:cs="Arial"/>
        </w:rPr>
        <w:t xml:space="preserve">  </w:t>
      </w:r>
    </w:p>
    <w:p w14:paraId="2F6D8EF1" w14:textId="77777777" w:rsidR="00716F99" w:rsidRDefault="00716F99" w:rsidP="00606838">
      <w:pPr>
        <w:rPr>
          <w:rFonts w:ascii="Century Gothic" w:hAnsi="Century Gothic" w:cs="Arial"/>
          <w:b/>
        </w:rPr>
      </w:pPr>
    </w:p>
    <w:p w14:paraId="2AAA2B78" w14:textId="39B9FEB7" w:rsidR="00606838" w:rsidRPr="004425DD" w:rsidRDefault="00606838" w:rsidP="00606838">
      <w:pPr>
        <w:rPr>
          <w:rFonts w:ascii="Century Gothic" w:hAnsi="Century Gothic" w:cs="Arial"/>
          <w:b/>
        </w:rPr>
      </w:pPr>
      <w:r w:rsidRPr="004425DD">
        <w:rPr>
          <w:rFonts w:ascii="Century Gothic" w:hAnsi="Century Gothic" w:cs="Arial"/>
          <w:b/>
        </w:rPr>
        <w:t>What are the new NIH clinical trials policies?</w:t>
      </w:r>
    </w:p>
    <w:p w14:paraId="5D525556" w14:textId="77777777" w:rsidR="00606838" w:rsidRPr="004425DD" w:rsidRDefault="00606838" w:rsidP="00606838">
      <w:pPr>
        <w:rPr>
          <w:rFonts w:ascii="Century Gothic" w:hAnsi="Century Gothic" w:cs="Arial"/>
        </w:rPr>
      </w:pPr>
    </w:p>
    <w:p w14:paraId="3AA0ADAB" w14:textId="77777777" w:rsidR="00606838" w:rsidRPr="004425DD" w:rsidRDefault="00606838" w:rsidP="00606838">
      <w:pPr>
        <w:rPr>
          <w:rFonts w:ascii="Century Gothic" w:hAnsi="Century Gothic"/>
        </w:rPr>
      </w:pPr>
      <w:r w:rsidRPr="004425DD">
        <w:rPr>
          <w:rFonts w:ascii="Century Gothic" w:hAnsi="Century Gothic"/>
        </w:rPr>
        <w:t xml:space="preserve">Key policy notices are available </w:t>
      </w:r>
      <w:hyperlink r:id="rId10" w:history="1">
        <w:r w:rsidRPr="004425DD">
          <w:rPr>
            <w:rStyle w:val="Hyperlink"/>
            <w:rFonts w:ascii="Century Gothic" w:hAnsi="Century Gothic"/>
            <w:color w:val="auto"/>
          </w:rPr>
          <w:t>here</w:t>
        </w:r>
      </w:hyperlink>
      <w:r w:rsidRPr="004425DD">
        <w:rPr>
          <w:rFonts w:ascii="Century Gothic" w:hAnsi="Century Gothic"/>
        </w:rPr>
        <w:t>.</w:t>
      </w:r>
    </w:p>
    <w:p w14:paraId="41334267" w14:textId="77777777" w:rsidR="00606838" w:rsidRPr="004425DD" w:rsidRDefault="00606838" w:rsidP="00606838">
      <w:pPr>
        <w:rPr>
          <w:rFonts w:ascii="Century Gothic" w:hAnsi="Century Gothic"/>
        </w:rPr>
      </w:pPr>
    </w:p>
    <w:p w14:paraId="6687359E" w14:textId="1A513AEA" w:rsidR="00606838" w:rsidRPr="004425DD" w:rsidRDefault="000B2E8A" w:rsidP="00606838">
      <w:pPr>
        <w:rPr>
          <w:rFonts w:ascii="Century Gothic" w:hAnsi="Century Gothic"/>
        </w:rPr>
      </w:pPr>
      <w:r w:rsidRPr="004425DD">
        <w:rPr>
          <w:rFonts w:ascii="Century Gothic" w:hAnsi="Century Gothic"/>
        </w:rPr>
        <w:t xml:space="preserve">NIH requirements for all grant applications that propose a clinical trial are </w:t>
      </w:r>
      <w:r w:rsidR="00606838" w:rsidRPr="004425DD">
        <w:rPr>
          <w:rFonts w:ascii="Century Gothic" w:hAnsi="Century Gothic"/>
        </w:rPr>
        <w:t xml:space="preserve">available </w:t>
      </w:r>
      <w:hyperlink r:id="rId11" w:history="1">
        <w:r w:rsidR="00606838" w:rsidRPr="004425DD">
          <w:rPr>
            <w:rStyle w:val="Hyperlink"/>
            <w:rFonts w:ascii="Century Gothic" w:hAnsi="Century Gothic"/>
            <w:color w:val="auto"/>
          </w:rPr>
          <w:t>here</w:t>
        </w:r>
      </w:hyperlink>
      <w:r w:rsidR="00606838" w:rsidRPr="004425DD">
        <w:rPr>
          <w:rFonts w:ascii="Century Gothic" w:hAnsi="Century Gothic"/>
        </w:rPr>
        <w:t>.</w:t>
      </w:r>
    </w:p>
    <w:p w14:paraId="6C20E42F" w14:textId="3160D54F" w:rsidR="00606838" w:rsidRPr="004425DD" w:rsidRDefault="00606838" w:rsidP="00606838">
      <w:pPr>
        <w:rPr>
          <w:rFonts w:ascii="Century Gothic" w:hAnsi="Century Gothic"/>
        </w:rPr>
      </w:pPr>
    </w:p>
    <w:p w14:paraId="49ACF660" w14:textId="77777777" w:rsidR="00606838" w:rsidRPr="004425DD" w:rsidRDefault="00606838" w:rsidP="00606838">
      <w:pPr>
        <w:rPr>
          <w:rFonts w:ascii="Century Gothic" w:hAnsi="Century Gothic" w:cs="Arial"/>
          <w:b/>
        </w:rPr>
      </w:pPr>
      <w:r w:rsidRPr="004425DD">
        <w:rPr>
          <w:rFonts w:ascii="Century Gothic" w:hAnsi="Century Gothic" w:cs="Arial"/>
          <w:b/>
        </w:rPr>
        <w:t>Will there be another set of solicitations issued?</w:t>
      </w:r>
    </w:p>
    <w:p w14:paraId="0B749852" w14:textId="77777777" w:rsidR="00606838" w:rsidRPr="004425DD" w:rsidRDefault="00606838" w:rsidP="00606838">
      <w:pPr>
        <w:rPr>
          <w:rFonts w:ascii="Century Gothic" w:hAnsi="Century Gothic" w:cs="Arial"/>
          <w:b/>
        </w:rPr>
      </w:pPr>
    </w:p>
    <w:p w14:paraId="1304344B" w14:textId="760C23C4" w:rsidR="00606838" w:rsidRPr="004425DD" w:rsidRDefault="00606838" w:rsidP="00606838">
      <w:pPr>
        <w:rPr>
          <w:rFonts w:ascii="Century Gothic" w:hAnsi="Century Gothic" w:cs="Arial"/>
        </w:rPr>
      </w:pPr>
      <w:r w:rsidRPr="004425DD">
        <w:rPr>
          <w:rFonts w:ascii="Century Gothic" w:hAnsi="Century Gothic" w:cs="Arial"/>
        </w:rPr>
        <w:t>RFA-CA-19-033 ha</w:t>
      </w:r>
      <w:r w:rsidR="00554914">
        <w:rPr>
          <w:rFonts w:ascii="Century Gothic" w:hAnsi="Century Gothic" w:cs="Arial"/>
        </w:rPr>
        <w:t>d</w:t>
      </w:r>
      <w:r w:rsidRPr="004425DD">
        <w:rPr>
          <w:rFonts w:ascii="Century Gothic" w:hAnsi="Century Gothic" w:cs="Arial"/>
        </w:rPr>
        <w:t xml:space="preserve"> two receipt dates</w:t>
      </w:r>
      <w:r w:rsidR="004A618E">
        <w:rPr>
          <w:rFonts w:ascii="Century Gothic" w:hAnsi="Century Gothic" w:cs="Arial"/>
        </w:rPr>
        <w:t>:</w:t>
      </w:r>
      <w:r w:rsidRPr="004425DD">
        <w:rPr>
          <w:rFonts w:ascii="Century Gothic" w:hAnsi="Century Gothic" w:cs="Arial"/>
        </w:rPr>
        <w:t xml:space="preserve"> March 15, 2019 and January 3, 2020. NCI is exploring future strategies to address the priorities described in the </w:t>
      </w:r>
      <w:hyperlink r:id="rId12" w:history="1">
        <w:r w:rsidRPr="004425DD">
          <w:rPr>
            <w:rStyle w:val="Hyperlink"/>
            <w:rFonts w:ascii="Century Gothic" w:hAnsi="Century Gothic" w:cs="Arial"/>
            <w:color w:val="auto"/>
          </w:rPr>
          <w:t>STAR Act</w:t>
        </w:r>
      </w:hyperlink>
      <w:r w:rsidRPr="004425DD">
        <w:rPr>
          <w:rFonts w:ascii="Century Gothic" w:hAnsi="Century Gothic" w:cs="Arial"/>
        </w:rPr>
        <w:t>.</w:t>
      </w:r>
    </w:p>
    <w:p w14:paraId="2356E50F" w14:textId="77777777" w:rsidR="00606838" w:rsidRPr="004425DD" w:rsidRDefault="00606838" w:rsidP="00606838">
      <w:pPr>
        <w:rPr>
          <w:rFonts w:ascii="Century Gothic" w:hAnsi="Century Gothic"/>
        </w:rPr>
      </w:pPr>
    </w:p>
    <w:p w14:paraId="579E32AF" w14:textId="77777777" w:rsidR="00606838" w:rsidRPr="004425DD" w:rsidRDefault="00606838" w:rsidP="00606838">
      <w:pPr>
        <w:rPr>
          <w:rFonts w:ascii="Century Gothic" w:hAnsi="Century Gothic" w:cs="Arial"/>
          <w:b/>
        </w:rPr>
      </w:pPr>
      <w:r w:rsidRPr="004425DD">
        <w:rPr>
          <w:rFonts w:ascii="Century Gothic" w:hAnsi="Century Gothic" w:cs="Arial"/>
          <w:b/>
        </w:rPr>
        <w:t>Will you accept international collaborators as subcontractors?</w:t>
      </w:r>
    </w:p>
    <w:p w14:paraId="6B0B534A" w14:textId="77777777" w:rsidR="00606838" w:rsidRPr="004425DD" w:rsidRDefault="00606838" w:rsidP="00606838">
      <w:pPr>
        <w:rPr>
          <w:rFonts w:ascii="Century Gothic" w:hAnsi="Century Gothic" w:cs="Arial"/>
        </w:rPr>
      </w:pPr>
    </w:p>
    <w:p w14:paraId="2C87376B" w14:textId="47D75D51" w:rsidR="00606838" w:rsidRPr="004425DD" w:rsidRDefault="00554914" w:rsidP="00606838">
      <w:pPr>
        <w:rPr>
          <w:rFonts w:ascii="Century Gothic" w:hAnsi="Century Gothic" w:cs="Arial"/>
        </w:rPr>
      </w:pPr>
      <w:r>
        <w:rPr>
          <w:rFonts w:ascii="Century Gothic" w:hAnsi="Century Gothic" w:cs="Arial"/>
        </w:rPr>
        <w:t>I</w:t>
      </w:r>
      <w:r w:rsidR="00606838" w:rsidRPr="004425DD">
        <w:rPr>
          <w:rFonts w:ascii="Century Gothic" w:hAnsi="Century Gothic" w:cs="Arial"/>
        </w:rPr>
        <w:t>nternational institutions and collaborators are eligible to apply to this RFA. Non-domestic (non-U.S.) Entities (Foreign Institutions) are eligible to apply.</w:t>
      </w:r>
    </w:p>
    <w:p w14:paraId="5A65CF53" w14:textId="77777777" w:rsidR="00606838" w:rsidRPr="004425DD" w:rsidRDefault="00606838" w:rsidP="00606838">
      <w:pPr>
        <w:rPr>
          <w:rFonts w:ascii="Century Gothic" w:hAnsi="Century Gothic" w:cs="Arial"/>
        </w:rPr>
      </w:pPr>
      <w:r w:rsidRPr="004425DD">
        <w:rPr>
          <w:rFonts w:ascii="Century Gothic" w:hAnsi="Century Gothic" w:cs="Arial"/>
        </w:rPr>
        <w:t>Non-domestic (non-U.S.) components of U.S. Organizations are eligible to apply.</w:t>
      </w:r>
    </w:p>
    <w:p w14:paraId="0ECF799F" w14:textId="737986CB" w:rsidR="00606838" w:rsidRPr="004425DD" w:rsidRDefault="00606838" w:rsidP="00606838">
      <w:pPr>
        <w:rPr>
          <w:rFonts w:ascii="Century Gothic" w:hAnsi="Century Gothic" w:cs="Arial"/>
        </w:rPr>
      </w:pPr>
      <w:r w:rsidRPr="004425DD">
        <w:rPr>
          <w:rFonts w:ascii="Century Gothic" w:hAnsi="Century Gothic" w:cs="Arial"/>
        </w:rPr>
        <w:t>Foreign components, as defined in the NIH Grants Policy Statement, are allowed.</w:t>
      </w:r>
    </w:p>
    <w:p w14:paraId="18351B00" w14:textId="2ED7FE02" w:rsidR="009F2FED" w:rsidRPr="004425DD" w:rsidRDefault="009F2FED" w:rsidP="00606838">
      <w:pPr>
        <w:rPr>
          <w:rFonts w:ascii="Century Gothic" w:hAnsi="Century Gothic" w:cs="Arial"/>
        </w:rPr>
      </w:pPr>
    </w:p>
    <w:p w14:paraId="013F3146" w14:textId="2F78EEB8" w:rsidR="009F2FED" w:rsidRPr="004425DD" w:rsidRDefault="009F2FED" w:rsidP="009F2FED">
      <w:pPr>
        <w:rPr>
          <w:rFonts w:ascii="Century Gothic" w:hAnsi="Century Gothic" w:cs="Arial"/>
        </w:rPr>
      </w:pPr>
      <w:r w:rsidRPr="004425DD">
        <w:rPr>
          <w:rFonts w:ascii="Century Gothic" w:hAnsi="Century Gothic" w:cs="Arial"/>
        </w:rPr>
        <w:t>Applications from foreign organizations or international organizations will be evaluated and scored using the standard review criteria.</w:t>
      </w:r>
    </w:p>
    <w:p w14:paraId="4D6AD964" w14:textId="77777777" w:rsidR="009F2FED" w:rsidRPr="004425DD" w:rsidRDefault="009F2FED" w:rsidP="009F2FED">
      <w:pPr>
        <w:rPr>
          <w:rFonts w:ascii="Century Gothic" w:hAnsi="Century Gothic" w:cs="Arial"/>
        </w:rPr>
      </w:pPr>
    </w:p>
    <w:p w14:paraId="7051FAAE" w14:textId="79560203" w:rsidR="009F2FED" w:rsidRPr="004425DD" w:rsidRDefault="009F2FED" w:rsidP="009F2FED">
      <w:pPr>
        <w:pStyle w:val="ListParagraph"/>
        <w:numPr>
          <w:ilvl w:val="0"/>
          <w:numId w:val="13"/>
        </w:numPr>
        <w:rPr>
          <w:rFonts w:ascii="Century Gothic" w:hAnsi="Century Gothic" w:cs="Arial"/>
        </w:rPr>
      </w:pPr>
      <w:r w:rsidRPr="004425DD">
        <w:rPr>
          <w:rFonts w:ascii="Century Gothic" w:hAnsi="Century Gothic" w:cs="Arial"/>
        </w:rPr>
        <w:t>Whether the project presents special opportunities for furthering research programs through the use of unusual talent, resources, populations, or environmental conditions in other countries that are not readily available in the United States or that augment existing U.S. resources.</w:t>
      </w:r>
    </w:p>
    <w:p w14:paraId="73982965" w14:textId="77777777" w:rsidR="009F2FED" w:rsidRPr="004425DD" w:rsidRDefault="009F2FED" w:rsidP="009F2FED">
      <w:pPr>
        <w:pStyle w:val="ListParagraph"/>
        <w:rPr>
          <w:rFonts w:ascii="Century Gothic" w:hAnsi="Century Gothic" w:cs="Arial"/>
        </w:rPr>
      </w:pPr>
    </w:p>
    <w:p w14:paraId="2F386214" w14:textId="6448AF90" w:rsidR="009F2FED" w:rsidRPr="004425DD" w:rsidRDefault="009F2FED" w:rsidP="009F2FED">
      <w:pPr>
        <w:pStyle w:val="ListParagraph"/>
        <w:numPr>
          <w:ilvl w:val="0"/>
          <w:numId w:val="13"/>
        </w:numPr>
        <w:rPr>
          <w:rFonts w:ascii="Century Gothic" w:hAnsi="Century Gothic" w:cs="Arial"/>
        </w:rPr>
      </w:pPr>
      <w:r w:rsidRPr="004425DD">
        <w:rPr>
          <w:rFonts w:ascii="Century Gothic" w:hAnsi="Century Gothic" w:cs="Arial"/>
        </w:rPr>
        <w:lastRenderedPageBreak/>
        <w:t>Whether the proposed project has specific relevance to the mission and objectives of the IC and has the potential for significantly advancing the health sciences in the United States.</w:t>
      </w:r>
    </w:p>
    <w:p w14:paraId="487993C4" w14:textId="77777777" w:rsidR="00606838" w:rsidRPr="004425DD" w:rsidRDefault="00606838" w:rsidP="00606838">
      <w:pPr>
        <w:rPr>
          <w:rFonts w:ascii="Century Gothic" w:hAnsi="Century Gothic"/>
        </w:rPr>
      </w:pPr>
    </w:p>
    <w:p w14:paraId="7B269938" w14:textId="77777777" w:rsidR="00606838" w:rsidRPr="004425DD" w:rsidRDefault="00606838" w:rsidP="00606838">
      <w:pPr>
        <w:rPr>
          <w:rFonts w:ascii="Century Gothic" w:hAnsi="Century Gothic" w:cs="Arial"/>
          <w:b/>
        </w:rPr>
      </w:pPr>
      <w:r w:rsidRPr="004425DD">
        <w:rPr>
          <w:rFonts w:ascii="Century Gothic" w:hAnsi="Century Gothic" w:cs="Arial"/>
          <w:b/>
        </w:rPr>
        <w:t>Can you say more about what should be included in the data sharing plan?</w:t>
      </w:r>
    </w:p>
    <w:p w14:paraId="12D10371" w14:textId="77777777" w:rsidR="00606838" w:rsidRPr="004425DD" w:rsidRDefault="00606838" w:rsidP="00606838">
      <w:pPr>
        <w:rPr>
          <w:rFonts w:ascii="Century Gothic" w:hAnsi="Century Gothic" w:cs="Arial"/>
        </w:rPr>
      </w:pPr>
    </w:p>
    <w:p w14:paraId="777DB088" w14:textId="77777777" w:rsidR="00606838" w:rsidRPr="004425DD" w:rsidRDefault="00606838" w:rsidP="00606838">
      <w:pPr>
        <w:rPr>
          <w:rFonts w:ascii="Century Gothic" w:hAnsi="Century Gothic" w:cs="Arial"/>
        </w:rPr>
      </w:pPr>
      <w:r w:rsidRPr="004425DD">
        <w:rPr>
          <w:rFonts w:ascii="Century Gothic" w:hAnsi="Century Gothic" w:cs="Arial"/>
        </w:rPr>
        <w:t>All applications, regardless of the amount of direct costs requested for any one year, should address a Data Sharing Plan.</w:t>
      </w:r>
    </w:p>
    <w:p w14:paraId="2BEA513C" w14:textId="77777777" w:rsidR="00606838" w:rsidRPr="004425DD" w:rsidRDefault="00606838" w:rsidP="00606838">
      <w:pPr>
        <w:rPr>
          <w:rFonts w:ascii="Century Gothic" w:hAnsi="Century Gothic" w:cs="Arial"/>
        </w:rPr>
      </w:pPr>
    </w:p>
    <w:p w14:paraId="573B4024" w14:textId="77777777" w:rsidR="00606838" w:rsidRPr="004425DD" w:rsidRDefault="00606838" w:rsidP="00606838">
      <w:pPr>
        <w:rPr>
          <w:rFonts w:ascii="Century Gothic" w:hAnsi="Century Gothic" w:cs="Arial"/>
        </w:rPr>
      </w:pPr>
      <w:r w:rsidRPr="004425DD">
        <w:rPr>
          <w:rFonts w:ascii="Century Gothic" w:hAnsi="Century Gothic" w:cs="Arial"/>
        </w:rPr>
        <w:t xml:space="preserve">NCI has established a data sharing policy for projects that are funded as part of the </w:t>
      </w:r>
      <w:hyperlink r:id="rId13" w:history="1">
        <w:r w:rsidRPr="004425DD">
          <w:rPr>
            <w:rStyle w:val="Hyperlink"/>
            <w:rFonts w:ascii="Century Gothic" w:hAnsi="Century Gothic" w:cs="Arial"/>
            <w:color w:val="auto"/>
          </w:rPr>
          <w:t>Beau Biden Cancer Moonshot</w:t>
        </w:r>
        <w:r w:rsidRPr="004425DD">
          <w:rPr>
            <w:rStyle w:val="Hyperlink"/>
            <w:rFonts w:ascii="Century Gothic" w:hAnsi="Century Gothic" w:cs="Arial"/>
            <w:color w:val="auto"/>
            <w:vertAlign w:val="superscript"/>
          </w:rPr>
          <w:t>SM</w:t>
        </w:r>
        <w:r w:rsidRPr="004425DD">
          <w:rPr>
            <w:rStyle w:val="Hyperlink"/>
            <w:rFonts w:ascii="Century Gothic" w:hAnsi="Century Gothic" w:cs="Arial"/>
            <w:color w:val="auto"/>
          </w:rPr>
          <w:t xml:space="preserve"> Initiative</w:t>
        </w:r>
      </w:hyperlink>
      <w:r w:rsidRPr="004425DD">
        <w:rPr>
          <w:rFonts w:ascii="Century Gothic" w:hAnsi="Century Gothic" w:cs="Arial"/>
        </w:rPr>
        <w:t xml:space="preserve"> that requires applicants to submit a Public Access and Data Sharing Plan that: (1) describes their proposed process for making resulting Publications and to the extent possible, the Underlying Primary Data immediately and broadly available to the public and; (2) if applicable, provides a justification to NCI if such sharing is not possible. NCI will give competitive preference and funding priority to applications with a data sharing plan that complies with the strategy described </w:t>
      </w:r>
      <w:hyperlink r:id="rId14" w:history="1">
        <w:r w:rsidRPr="004425DD">
          <w:rPr>
            <w:rStyle w:val="Hyperlink"/>
            <w:rFonts w:ascii="Century Gothic" w:hAnsi="Century Gothic" w:cs="Arial"/>
            <w:color w:val="auto"/>
          </w:rPr>
          <w:t>here</w:t>
        </w:r>
      </w:hyperlink>
      <w:r w:rsidRPr="004425DD">
        <w:rPr>
          <w:rFonts w:ascii="Century Gothic" w:hAnsi="Century Gothic" w:cs="Arial"/>
        </w:rPr>
        <w:t>. The data sharing plan will become a term and condition of award.</w:t>
      </w:r>
    </w:p>
    <w:p w14:paraId="17187AA6" w14:textId="77777777" w:rsidR="00606838" w:rsidRPr="004425DD" w:rsidRDefault="00606838" w:rsidP="00606838">
      <w:pPr>
        <w:rPr>
          <w:rFonts w:ascii="Century Gothic" w:hAnsi="Century Gothic" w:cs="Arial"/>
        </w:rPr>
      </w:pPr>
    </w:p>
    <w:p w14:paraId="2125F66B" w14:textId="77777777" w:rsidR="00606838" w:rsidRPr="004425DD" w:rsidRDefault="00606838" w:rsidP="00606838">
      <w:pPr>
        <w:rPr>
          <w:rFonts w:ascii="Century Gothic" w:hAnsi="Century Gothic" w:cs="Arial"/>
        </w:rPr>
      </w:pPr>
      <w:r w:rsidRPr="004425DD">
        <w:rPr>
          <w:rFonts w:ascii="Century Gothic" w:hAnsi="Century Gothic" w:cs="Arial"/>
        </w:rPr>
        <w:t>The Data Sharing Plan is expected to include sharing relevant resources and data through appropriate NIH-supported repositories (as applicable).</w:t>
      </w:r>
    </w:p>
    <w:p w14:paraId="486B1E9E" w14:textId="77777777" w:rsidR="00606838" w:rsidRPr="004425DD" w:rsidRDefault="00606838" w:rsidP="00606838">
      <w:pPr>
        <w:rPr>
          <w:rFonts w:ascii="Century Gothic" w:hAnsi="Century Gothic" w:cs="Arial"/>
        </w:rPr>
      </w:pPr>
    </w:p>
    <w:p w14:paraId="508272A2" w14:textId="77777777" w:rsidR="00606838" w:rsidRPr="004425DD" w:rsidRDefault="00606838" w:rsidP="00606838">
      <w:pPr>
        <w:rPr>
          <w:rFonts w:ascii="Century Gothic" w:hAnsi="Century Gothic"/>
        </w:rPr>
      </w:pPr>
      <w:r w:rsidRPr="004425DD">
        <w:rPr>
          <w:rFonts w:ascii="Century Gothic" w:hAnsi="Century Gothic" w:cs="Arial"/>
        </w:rPr>
        <w:t>The Data Sharing Plan should address participants' Study Consents and include (whenever possible) the option to use data and/or biospecimens for future research studies.</w:t>
      </w:r>
    </w:p>
    <w:p w14:paraId="0C3322E6" w14:textId="77777777" w:rsidR="00606838" w:rsidRPr="004425DD" w:rsidRDefault="00606838" w:rsidP="00606838">
      <w:pPr>
        <w:pStyle w:val="Default"/>
        <w:rPr>
          <w:color w:val="auto"/>
        </w:rPr>
      </w:pPr>
      <w:r w:rsidRPr="004425DD">
        <w:rPr>
          <w:color w:val="auto"/>
        </w:rPr>
        <w:t xml:space="preserve"> </w:t>
      </w:r>
    </w:p>
    <w:p w14:paraId="20CE9465" w14:textId="77777777" w:rsidR="00606838" w:rsidRPr="004425DD" w:rsidRDefault="00606838" w:rsidP="00606838">
      <w:pPr>
        <w:pStyle w:val="Default"/>
        <w:rPr>
          <w:color w:val="auto"/>
        </w:rPr>
      </w:pPr>
      <w:r w:rsidRPr="004425DD">
        <w:rPr>
          <w:b/>
          <w:color w:val="auto"/>
        </w:rPr>
        <w:t>Is an Awaiting Receipt of Application (ARA) required for budgets that exceed $500K direct costs in any of the grant years?</w:t>
      </w:r>
      <w:r w:rsidRPr="004425DD">
        <w:rPr>
          <w:color w:val="auto"/>
        </w:rPr>
        <w:t xml:space="preserve"> </w:t>
      </w:r>
    </w:p>
    <w:p w14:paraId="08FB61E7" w14:textId="77777777" w:rsidR="009B2BB8" w:rsidRPr="004425DD" w:rsidRDefault="009B2BB8" w:rsidP="00606838">
      <w:pPr>
        <w:rPr>
          <w:rFonts w:ascii="Century Gothic" w:hAnsi="Century Gothic"/>
        </w:rPr>
      </w:pPr>
    </w:p>
    <w:p w14:paraId="301F9B11" w14:textId="1909649E" w:rsidR="00606838" w:rsidRPr="004425DD" w:rsidRDefault="00DD4589" w:rsidP="00606838">
      <w:pPr>
        <w:rPr>
          <w:rFonts w:eastAsia="Times New Roman" w:cs="Times New Roman"/>
        </w:rPr>
      </w:pPr>
      <w:r w:rsidRPr="004425DD">
        <w:rPr>
          <w:rFonts w:ascii="Century Gothic" w:hAnsi="Century Gothic"/>
        </w:rPr>
        <w:t xml:space="preserve">As application </w:t>
      </w:r>
      <w:r w:rsidR="00606838" w:rsidRPr="004425DD">
        <w:rPr>
          <w:rFonts w:ascii="Century Gothic" w:eastAsia="Times New Roman" w:hAnsi="Century Gothic" w:cs="Times New Roman"/>
          <w:shd w:val="clear" w:color="auto" w:fill="FFFFFF"/>
        </w:rPr>
        <w:t>budget</w:t>
      </w:r>
      <w:r w:rsidR="009B2BB8" w:rsidRPr="004425DD">
        <w:rPr>
          <w:rFonts w:ascii="Century Gothic" w:eastAsia="Times New Roman" w:hAnsi="Century Gothic" w:cs="Times New Roman"/>
          <w:shd w:val="clear" w:color="auto" w:fill="FFFFFF"/>
        </w:rPr>
        <w:t>s</w:t>
      </w:r>
      <w:r w:rsidR="00606838" w:rsidRPr="004425DD">
        <w:rPr>
          <w:rFonts w:ascii="Century Gothic" w:eastAsia="Times New Roman" w:hAnsi="Century Gothic" w:cs="Times New Roman"/>
          <w:shd w:val="clear" w:color="auto" w:fill="FFFFFF"/>
        </w:rPr>
        <w:t xml:space="preserve"> for this RFA m</w:t>
      </w:r>
      <w:r w:rsidR="002F7561" w:rsidRPr="004425DD">
        <w:rPr>
          <w:rFonts w:ascii="Century Gothic" w:eastAsia="Times New Roman" w:hAnsi="Century Gothic" w:cs="Times New Roman"/>
          <w:shd w:val="clear" w:color="auto" w:fill="FFFFFF"/>
        </w:rPr>
        <w:t>ay</w:t>
      </w:r>
      <w:r w:rsidR="00606838" w:rsidRPr="004425DD">
        <w:rPr>
          <w:rFonts w:ascii="Century Gothic" w:eastAsia="Times New Roman" w:hAnsi="Century Gothic" w:cs="Times New Roman"/>
          <w:shd w:val="clear" w:color="auto" w:fill="FFFFFF"/>
        </w:rPr>
        <w:t xml:space="preserve"> not exceed $500,000 (direct costs) per year, </w:t>
      </w:r>
      <w:r w:rsidR="009B2BB8" w:rsidRPr="004425DD">
        <w:rPr>
          <w:rFonts w:ascii="Century Gothic" w:eastAsia="Times New Roman" w:hAnsi="Century Gothic" w:cs="Times New Roman"/>
          <w:shd w:val="clear" w:color="auto" w:fill="FFFFFF"/>
        </w:rPr>
        <w:t>t</w:t>
      </w:r>
      <w:r w:rsidR="00606838" w:rsidRPr="004425DD">
        <w:rPr>
          <w:rFonts w:ascii="Century Gothic" w:hAnsi="Century Gothic"/>
        </w:rPr>
        <w:t>he ARA policy does not apply.</w:t>
      </w:r>
      <w:r w:rsidR="00606838" w:rsidRPr="004425DD">
        <w:t xml:space="preserve"> </w:t>
      </w:r>
    </w:p>
    <w:p w14:paraId="478CB3BE" w14:textId="77777777" w:rsidR="00606838" w:rsidRPr="004425DD" w:rsidRDefault="00606838" w:rsidP="00606838">
      <w:pPr>
        <w:pStyle w:val="Default"/>
        <w:rPr>
          <w:color w:val="auto"/>
        </w:rPr>
      </w:pPr>
      <w:r w:rsidRPr="004425DD">
        <w:rPr>
          <w:color w:val="auto"/>
        </w:rPr>
        <w:t xml:space="preserve"> </w:t>
      </w:r>
    </w:p>
    <w:p w14:paraId="7BD84E52" w14:textId="3479BA77" w:rsidR="00606838" w:rsidRPr="004425DD" w:rsidRDefault="00606838" w:rsidP="00606838">
      <w:pPr>
        <w:pStyle w:val="Default"/>
        <w:rPr>
          <w:b/>
          <w:color w:val="auto"/>
        </w:rPr>
      </w:pPr>
      <w:r w:rsidRPr="004425DD">
        <w:rPr>
          <w:b/>
          <w:color w:val="auto"/>
        </w:rPr>
        <w:t xml:space="preserve">Does Early Stage Investigator (ESI) or New Investigator (NI) status apply to these RFAs? </w:t>
      </w:r>
      <w:r w:rsidR="00117FDB" w:rsidRPr="004425DD">
        <w:rPr>
          <w:b/>
          <w:color w:val="auto"/>
        </w:rPr>
        <w:t>Will NI or ESI investigators be considered too “junior” to lead a competitive U01?</w:t>
      </w:r>
    </w:p>
    <w:p w14:paraId="344198E0" w14:textId="77777777" w:rsidR="00606838" w:rsidRPr="004425DD" w:rsidRDefault="00606838" w:rsidP="00606838">
      <w:pPr>
        <w:pStyle w:val="Default"/>
        <w:rPr>
          <w:color w:val="auto"/>
        </w:rPr>
      </w:pPr>
    </w:p>
    <w:p w14:paraId="5392913B" w14:textId="77EC58CE" w:rsidR="00606838" w:rsidRPr="004425DD" w:rsidRDefault="00606838" w:rsidP="00606838">
      <w:pPr>
        <w:pStyle w:val="Default"/>
        <w:rPr>
          <w:color w:val="auto"/>
        </w:rPr>
      </w:pPr>
      <w:r w:rsidRPr="004425DD">
        <w:rPr>
          <w:color w:val="auto"/>
        </w:rPr>
        <w:t>Yes</w:t>
      </w:r>
      <w:r w:rsidR="00117FDB" w:rsidRPr="004425DD">
        <w:rPr>
          <w:color w:val="auto"/>
        </w:rPr>
        <w:t>, ESI/NI statuses apply</w:t>
      </w:r>
      <w:r w:rsidRPr="004425DD">
        <w:rPr>
          <w:color w:val="auto"/>
        </w:rPr>
        <w:t xml:space="preserve">. </w:t>
      </w:r>
      <w:r w:rsidR="002C3894" w:rsidRPr="004425DD">
        <w:rPr>
          <w:color w:val="auto"/>
        </w:rPr>
        <w:t xml:space="preserve">For </w:t>
      </w:r>
      <w:r w:rsidRPr="004425DD">
        <w:rPr>
          <w:color w:val="auto"/>
        </w:rPr>
        <w:t xml:space="preserve">grant applications that involve more than one PI (e.g. multi-PI), all PD/PIs must meet the </w:t>
      </w:r>
      <w:hyperlink r:id="rId15" w:history="1">
        <w:r w:rsidRPr="004425DD">
          <w:rPr>
            <w:rStyle w:val="Hyperlink"/>
            <w:color w:val="auto"/>
          </w:rPr>
          <w:t>definition</w:t>
        </w:r>
      </w:hyperlink>
      <w:r w:rsidRPr="004425DD">
        <w:rPr>
          <w:color w:val="auto"/>
        </w:rPr>
        <w:t xml:space="preserve"> of NI or ESI for the application to be designated as such. NCI is committed to </w:t>
      </w:r>
      <w:r w:rsidR="00E81BD4" w:rsidRPr="004425DD">
        <w:rPr>
          <w:color w:val="auto"/>
        </w:rPr>
        <w:t>supporting ESIs</w:t>
      </w:r>
      <w:r w:rsidRPr="004425DD">
        <w:rPr>
          <w:color w:val="auto"/>
        </w:rPr>
        <w:t xml:space="preserve"> and will place special emphasis on supporting ESI-designated applications. </w:t>
      </w:r>
    </w:p>
    <w:p w14:paraId="6E907B10" w14:textId="37CE0954" w:rsidR="00117FDB" w:rsidRPr="004425DD" w:rsidRDefault="00117FDB" w:rsidP="00606838">
      <w:pPr>
        <w:pStyle w:val="Default"/>
        <w:rPr>
          <w:color w:val="auto"/>
        </w:rPr>
      </w:pPr>
    </w:p>
    <w:p w14:paraId="7648A05F" w14:textId="71E1C2BD" w:rsidR="00117FDB" w:rsidRPr="004425DD" w:rsidRDefault="00117FDB" w:rsidP="00606838">
      <w:pPr>
        <w:pStyle w:val="Default"/>
        <w:rPr>
          <w:color w:val="auto"/>
        </w:rPr>
      </w:pPr>
      <w:r w:rsidRPr="004425DD">
        <w:rPr>
          <w:color w:val="auto"/>
        </w:rPr>
        <w:t xml:space="preserve">ESI/NI investigators </w:t>
      </w:r>
      <w:r w:rsidR="002C3894" w:rsidRPr="004425DD">
        <w:rPr>
          <w:color w:val="auto"/>
        </w:rPr>
        <w:t xml:space="preserve">will not be considered </w:t>
      </w:r>
      <w:r w:rsidRPr="004425DD">
        <w:rPr>
          <w:color w:val="auto"/>
        </w:rPr>
        <w:t xml:space="preserve">too </w:t>
      </w:r>
      <w:r w:rsidR="000B2E8A" w:rsidRPr="004425DD">
        <w:rPr>
          <w:color w:val="auto"/>
        </w:rPr>
        <w:t>early in their career</w:t>
      </w:r>
      <w:r w:rsidR="00554914">
        <w:rPr>
          <w:color w:val="auto"/>
        </w:rPr>
        <w:t>s</w:t>
      </w:r>
      <w:r w:rsidR="000B2E8A" w:rsidRPr="004425DD">
        <w:rPr>
          <w:color w:val="auto"/>
        </w:rPr>
        <w:t xml:space="preserve"> to</w:t>
      </w:r>
      <w:r w:rsidRPr="004425DD">
        <w:rPr>
          <w:color w:val="auto"/>
        </w:rPr>
        <w:t xml:space="preserve"> compete for this </w:t>
      </w:r>
      <w:r w:rsidR="002C3894" w:rsidRPr="004425DD">
        <w:rPr>
          <w:color w:val="auto"/>
        </w:rPr>
        <w:t>funding opportunity</w:t>
      </w:r>
      <w:r w:rsidRPr="004425DD">
        <w:rPr>
          <w:color w:val="auto"/>
        </w:rPr>
        <w:t xml:space="preserve">.  </w:t>
      </w:r>
      <w:r w:rsidR="002C3894" w:rsidRPr="004425DD">
        <w:rPr>
          <w:color w:val="auto"/>
        </w:rPr>
        <w:t>However, f</w:t>
      </w:r>
      <w:r w:rsidRPr="004425DD">
        <w:rPr>
          <w:color w:val="auto"/>
        </w:rPr>
        <w:t xml:space="preserve">or a successful grant application, it </w:t>
      </w:r>
      <w:r w:rsidR="002C3894" w:rsidRPr="004425DD">
        <w:rPr>
          <w:color w:val="auto"/>
        </w:rPr>
        <w:t>will be</w:t>
      </w:r>
      <w:r w:rsidRPr="004425DD">
        <w:rPr>
          <w:color w:val="auto"/>
        </w:rPr>
        <w:t xml:space="preserve"> </w:t>
      </w:r>
      <w:r w:rsidR="002C3894" w:rsidRPr="004425DD">
        <w:rPr>
          <w:color w:val="auto"/>
        </w:rPr>
        <w:t>essential</w:t>
      </w:r>
      <w:r w:rsidRPr="004425DD">
        <w:rPr>
          <w:color w:val="auto"/>
        </w:rPr>
        <w:t xml:space="preserve"> </w:t>
      </w:r>
      <w:r w:rsidR="002C3894" w:rsidRPr="004425DD">
        <w:rPr>
          <w:color w:val="auto"/>
        </w:rPr>
        <w:t xml:space="preserve">that the applicant </w:t>
      </w:r>
      <w:r w:rsidRPr="004425DD">
        <w:rPr>
          <w:color w:val="auto"/>
        </w:rPr>
        <w:t>clearly demonstrate</w:t>
      </w:r>
      <w:r w:rsidR="00554914">
        <w:rPr>
          <w:color w:val="auto"/>
        </w:rPr>
        <w:t>s</w:t>
      </w:r>
      <w:r w:rsidRPr="004425DD">
        <w:rPr>
          <w:color w:val="auto"/>
        </w:rPr>
        <w:t xml:space="preserve"> that </w:t>
      </w:r>
      <w:r w:rsidR="002C3894" w:rsidRPr="004425DD">
        <w:rPr>
          <w:color w:val="auto"/>
        </w:rPr>
        <w:t>members of the</w:t>
      </w:r>
      <w:r w:rsidR="008D517F" w:rsidRPr="004425DD">
        <w:rPr>
          <w:color w:val="auto"/>
        </w:rPr>
        <w:t xml:space="preserve"> </w:t>
      </w:r>
      <w:r w:rsidR="002C3894" w:rsidRPr="004425DD">
        <w:rPr>
          <w:color w:val="auto"/>
        </w:rPr>
        <w:t xml:space="preserve">team </w:t>
      </w:r>
      <w:r w:rsidR="002C3894" w:rsidRPr="004425DD">
        <w:rPr>
          <w:color w:val="auto"/>
        </w:rPr>
        <w:lastRenderedPageBreak/>
        <w:t xml:space="preserve">have both the expertise and the experience required to accomplish the study that has been proposed. </w:t>
      </w:r>
    </w:p>
    <w:p w14:paraId="3EE01557" w14:textId="359F9348" w:rsidR="00C5189F" w:rsidRPr="004425DD" w:rsidRDefault="00C5189F" w:rsidP="00606838">
      <w:pPr>
        <w:pStyle w:val="Default"/>
        <w:rPr>
          <w:color w:val="auto"/>
        </w:rPr>
      </w:pPr>
    </w:p>
    <w:p w14:paraId="45E2017B" w14:textId="2FA4DFAB" w:rsidR="00C5189F" w:rsidRPr="004425DD" w:rsidRDefault="00C5189F" w:rsidP="00606838">
      <w:pPr>
        <w:pStyle w:val="Default"/>
        <w:rPr>
          <w:b/>
          <w:color w:val="auto"/>
        </w:rPr>
      </w:pPr>
      <w:r w:rsidRPr="004425DD">
        <w:rPr>
          <w:b/>
          <w:color w:val="auto"/>
        </w:rPr>
        <w:t>Is a U34 Multi-Center Clinical Study Implementation Planning Cooperative Agreement needed prior to application?</w:t>
      </w:r>
    </w:p>
    <w:p w14:paraId="6AE40BFE" w14:textId="632560DC" w:rsidR="00606838" w:rsidRPr="004425DD" w:rsidRDefault="00606838" w:rsidP="00606838">
      <w:pPr>
        <w:rPr>
          <w:rFonts w:ascii="Century Gothic" w:hAnsi="Century Gothic"/>
        </w:rPr>
      </w:pPr>
    </w:p>
    <w:p w14:paraId="2C01CB8A" w14:textId="4BDC9F14" w:rsidR="00C5189F" w:rsidRPr="004425DD" w:rsidRDefault="002C3894" w:rsidP="00606838">
      <w:pPr>
        <w:rPr>
          <w:rFonts w:ascii="Century Gothic" w:hAnsi="Century Gothic"/>
        </w:rPr>
      </w:pPr>
      <w:r w:rsidRPr="004425DD">
        <w:rPr>
          <w:rFonts w:ascii="Century Gothic" w:hAnsi="Century Gothic"/>
        </w:rPr>
        <w:t xml:space="preserve">This RFA does not use the U34 mechanism. </w:t>
      </w:r>
    </w:p>
    <w:p w14:paraId="2FBAC276" w14:textId="2AC2F645" w:rsidR="00C5189F" w:rsidRPr="004425DD" w:rsidRDefault="00C5189F" w:rsidP="00606838">
      <w:pPr>
        <w:rPr>
          <w:rFonts w:ascii="Century Gothic" w:hAnsi="Century Gothic"/>
        </w:rPr>
      </w:pPr>
    </w:p>
    <w:p w14:paraId="146E80E6" w14:textId="3C37026C" w:rsidR="00C5189F" w:rsidRPr="004425DD" w:rsidRDefault="00C5189F" w:rsidP="00606838">
      <w:pPr>
        <w:rPr>
          <w:rFonts w:ascii="Century Gothic" w:hAnsi="Century Gothic"/>
          <w:b/>
        </w:rPr>
      </w:pPr>
      <w:r w:rsidRPr="004425DD">
        <w:rPr>
          <w:rFonts w:ascii="Century Gothic" w:hAnsi="Century Gothic"/>
          <w:b/>
        </w:rPr>
        <w:t xml:space="preserve">How much preliminary data </w:t>
      </w:r>
      <w:r w:rsidR="002C3894" w:rsidRPr="004425DD">
        <w:rPr>
          <w:rFonts w:ascii="Century Gothic" w:hAnsi="Century Gothic"/>
          <w:b/>
        </w:rPr>
        <w:t>about</w:t>
      </w:r>
      <w:r w:rsidRPr="004425DD">
        <w:rPr>
          <w:rFonts w:ascii="Century Gothic" w:hAnsi="Century Gothic"/>
          <w:b/>
        </w:rPr>
        <w:t xml:space="preserve"> an intervention is needed prior to appl</w:t>
      </w:r>
      <w:r w:rsidR="002C3894" w:rsidRPr="004425DD">
        <w:rPr>
          <w:rFonts w:ascii="Century Gothic" w:hAnsi="Century Gothic"/>
          <w:b/>
        </w:rPr>
        <w:t>ying</w:t>
      </w:r>
      <w:r w:rsidRPr="004425DD">
        <w:rPr>
          <w:rFonts w:ascii="Century Gothic" w:hAnsi="Century Gothic"/>
          <w:b/>
        </w:rPr>
        <w:t>?</w:t>
      </w:r>
    </w:p>
    <w:p w14:paraId="3C5142E7" w14:textId="14806253" w:rsidR="00C5189F" w:rsidRPr="004425DD" w:rsidRDefault="00C5189F" w:rsidP="00606838">
      <w:pPr>
        <w:rPr>
          <w:rFonts w:ascii="Century Gothic" w:hAnsi="Century Gothic"/>
        </w:rPr>
      </w:pPr>
    </w:p>
    <w:p w14:paraId="1C48CBCB" w14:textId="27614966" w:rsidR="00C5189F" w:rsidRPr="004425DD" w:rsidRDefault="00C5189F" w:rsidP="00606838">
      <w:pPr>
        <w:rPr>
          <w:rFonts w:ascii="Century Gothic" w:hAnsi="Century Gothic"/>
        </w:rPr>
      </w:pPr>
      <w:r w:rsidRPr="004425DD">
        <w:rPr>
          <w:rFonts w:ascii="Century Gothic" w:hAnsi="Century Gothic"/>
        </w:rPr>
        <w:t>Reviewers will evaluate the application for scientific merit</w:t>
      </w:r>
      <w:r w:rsidR="00173C96" w:rsidRPr="004425DD">
        <w:rPr>
          <w:rFonts w:ascii="Century Gothic" w:hAnsi="Century Gothic"/>
        </w:rPr>
        <w:t xml:space="preserve">, which includes an assessment of the rigor of the prior research </w:t>
      </w:r>
      <w:r w:rsidR="008D517F" w:rsidRPr="004425DD">
        <w:rPr>
          <w:rFonts w:ascii="Century Gothic" w:hAnsi="Century Gothic"/>
        </w:rPr>
        <w:t xml:space="preserve">(developed either by the applicant or cited from the literature) </w:t>
      </w:r>
      <w:r w:rsidR="00173C96" w:rsidRPr="004425DD">
        <w:rPr>
          <w:rFonts w:ascii="Century Gothic" w:hAnsi="Century Gothic"/>
        </w:rPr>
        <w:t xml:space="preserve">that </w:t>
      </w:r>
      <w:r w:rsidR="002C3894" w:rsidRPr="004425DD">
        <w:rPr>
          <w:rFonts w:ascii="Century Gothic" w:hAnsi="Century Gothic"/>
        </w:rPr>
        <w:t xml:space="preserve">supports the </w:t>
      </w:r>
      <w:r w:rsidR="00814A85" w:rsidRPr="004425DD">
        <w:rPr>
          <w:rFonts w:ascii="Century Gothic" w:hAnsi="Century Gothic"/>
        </w:rPr>
        <w:t>scientific premise</w:t>
      </w:r>
      <w:r w:rsidR="00173C96" w:rsidRPr="004425DD">
        <w:rPr>
          <w:rFonts w:ascii="Century Gothic" w:hAnsi="Century Gothic"/>
        </w:rPr>
        <w:t xml:space="preserve"> </w:t>
      </w:r>
      <w:r w:rsidR="00866C79" w:rsidRPr="004425DD">
        <w:rPr>
          <w:rFonts w:ascii="Century Gothic" w:hAnsi="Century Gothic"/>
        </w:rPr>
        <w:t xml:space="preserve">for the proposed project.  </w:t>
      </w:r>
      <w:r w:rsidR="008D517F" w:rsidRPr="004425DD">
        <w:rPr>
          <w:rFonts w:ascii="Century Gothic" w:hAnsi="Century Gothic"/>
        </w:rPr>
        <w:t>Additional p</w:t>
      </w:r>
      <w:r w:rsidR="00866C79" w:rsidRPr="004425DD">
        <w:rPr>
          <w:rFonts w:ascii="Century Gothic" w:hAnsi="Century Gothic"/>
        </w:rPr>
        <w:t>reliminary data</w:t>
      </w:r>
      <w:r w:rsidR="008D517F" w:rsidRPr="004425DD">
        <w:rPr>
          <w:rFonts w:ascii="Century Gothic" w:hAnsi="Century Gothic"/>
        </w:rPr>
        <w:t xml:space="preserve"> (developed by applicants as needed)</w:t>
      </w:r>
      <w:r w:rsidR="00866C79" w:rsidRPr="004425DD">
        <w:rPr>
          <w:rFonts w:ascii="Century Gothic" w:hAnsi="Century Gothic"/>
        </w:rPr>
        <w:t xml:space="preserve"> should support </w:t>
      </w:r>
      <w:r w:rsidR="008D517F" w:rsidRPr="004425DD">
        <w:rPr>
          <w:rFonts w:ascii="Century Gothic" w:hAnsi="Century Gothic"/>
        </w:rPr>
        <w:t xml:space="preserve">any </w:t>
      </w:r>
      <w:r w:rsidR="00814A85" w:rsidRPr="004425DD">
        <w:rPr>
          <w:rFonts w:ascii="Century Gothic" w:hAnsi="Century Gothic"/>
        </w:rPr>
        <w:t xml:space="preserve">gaps in </w:t>
      </w:r>
      <w:r w:rsidR="00866C79" w:rsidRPr="004425DD">
        <w:rPr>
          <w:rFonts w:ascii="Century Gothic" w:hAnsi="Century Gothic"/>
        </w:rPr>
        <w:t>the premise of the proposed project</w:t>
      </w:r>
      <w:r w:rsidR="00814A85" w:rsidRPr="004425DD">
        <w:rPr>
          <w:rFonts w:ascii="Century Gothic" w:hAnsi="Century Gothic"/>
        </w:rPr>
        <w:t xml:space="preserve"> and/or</w:t>
      </w:r>
      <w:r w:rsidR="002C3894" w:rsidRPr="004425DD">
        <w:rPr>
          <w:rFonts w:ascii="Century Gothic" w:hAnsi="Century Gothic"/>
        </w:rPr>
        <w:t xml:space="preserve"> </w:t>
      </w:r>
      <w:r w:rsidR="00814A85" w:rsidRPr="004425DD">
        <w:rPr>
          <w:rFonts w:ascii="Century Gothic" w:hAnsi="Century Gothic"/>
        </w:rPr>
        <w:t xml:space="preserve">demonstrate that </w:t>
      </w:r>
      <w:r w:rsidR="004A618E">
        <w:rPr>
          <w:rFonts w:ascii="Century Gothic" w:hAnsi="Century Gothic"/>
        </w:rPr>
        <w:t>the</w:t>
      </w:r>
      <w:r w:rsidR="00814A85" w:rsidRPr="004425DD">
        <w:rPr>
          <w:rFonts w:ascii="Century Gothic" w:hAnsi="Century Gothic"/>
        </w:rPr>
        <w:t xml:space="preserve"> proposed research</w:t>
      </w:r>
      <w:r w:rsidR="002C3894" w:rsidRPr="004425DD">
        <w:rPr>
          <w:rFonts w:ascii="Century Gothic" w:hAnsi="Century Gothic"/>
        </w:rPr>
        <w:t xml:space="preserve"> approach is potentially promising</w:t>
      </w:r>
      <w:r w:rsidR="00036989" w:rsidRPr="004425DD">
        <w:rPr>
          <w:rFonts w:ascii="Century Gothic" w:hAnsi="Century Gothic"/>
        </w:rPr>
        <w:t>, sufficiently rigorous,</w:t>
      </w:r>
      <w:r w:rsidR="002C3894" w:rsidRPr="004425DD">
        <w:rPr>
          <w:rFonts w:ascii="Century Gothic" w:hAnsi="Century Gothic"/>
        </w:rPr>
        <w:t xml:space="preserve"> and that the applicant and their team have the skills, experience, and environmental resources to address the study aims</w:t>
      </w:r>
      <w:r w:rsidR="00554914">
        <w:rPr>
          <w:rFonts w:ascii="Century Gothic" w:hAnsi="Century Gothic"/>
        </w:rPr>
        <w:t>.</w:t>
      </w:r>
      <w:r w:rsidR="002C3894" w:rsidRPr="004425DD">
        <w:rPr>
          <w:rFonts w:ascii="Century Gothic" w:hAnsi="Century Gothic"/>
        </w:rPr>
        <w:t xml:space="preserve"> </w:t>
      </w:r>
      <w:r w:rsidR="00814A85" w:rsidRPr="004425DD">
        <w:rPr>
          <w:rFonts w:ascii="Century Gothic" w:hAnsi="Century Gothic"/>
        </w:rPr>
        <w:t xml:space="preserve"> </w:t>
      </w:r>
    </w:p>
    <w:p w14:paraId="5C5D73DD" w14:textId="0832D921" w:rsidR="007E1D6B" w:rsidRPr="004425DD" w:rsidRDefault="007E1D6B" w:rsidP="00606838">
      <w:pPr>
        <w:rPr>
          <w:rFonts w:ascii="Century Gothic" w:hAnsi="Century Gothic"/>
        </w:rPr>
      </w:pPr>
    </w:p>
    <w:p w14:paraId="21C0736C" w14:textId="25253567" w:rsidR="007E1D6B" w:rsidRPr="004425DD" w:rsidRDefault="007E1D6B" w:rsidP="00606838">
      <w:pPr>
        <w:rPr>
          <w:rFonts w:ascii="Century Gothic" w:hAnsi="Century Gothic"/>
          <w:b/>
        </w:rPr>
      </w:pPr>
      <w:r w:rsidRPr="004425DD">
        <w:rPr>
          <w:rFonts w:ascii="Century Gothic" w:hAnsi="Century Gothic"/>
          <w:b/>
        </w:rPr>
        <w:t xml:space="preserve">Should applications include multiple </w:t>
      </w:r>
      <w:r w:rsidR="00212DD5" w:rsidRPr="004425DD">
        <w:rPr>
          <w:rFonts w:ascii="Century Gothic" w:hAnsi="Century Gothic"/>
          <w:b/>
        </w:rPr>
        <w:t>sites,</w:t>
      </w:r>
      <w:r w:rsidRPr="004425DD">
        <w:rPr>
          <w:rFonts w:ascii="Century Gothic" w:hAnsi="Century Gothic"/>
          <w:b/>
        </w:rPr>
        <w:t xml:space="preserve"> or will single institution applications be considered competitive?</w:t>
      </w:r>
    </w:p>
    <w:p w14:paraId="19231754" w14:textId="7242BA58" w:rsidR="007E1D6B" w:rsidRPr="004425DD" w:rsidRDefault="007E1D6B" w:rsidP="00606838">
      <w:pPr>
        <w:rPr>
          <w:rFonts w:ascii="Century Gothic" w:hAnsi="Century Gothic"/>
        </w:rPr>
      </w:pPr>
    </w:p>
    <w:p w14:paraId="04F3B117" w14:textId="0A24808E" w:rsidR="007E1D6B" w:rsidRPr="004425DD" w:rsidRDefault="007E1D6B" w:rsidP="00606838">
      <w:pPr>
        <w:rPr>
          <w:rFonts w:ascii="Century Gothic" w:hAnsi="Century Gothic"/>
        </w:rPr>
      </w:pPr>
      <w:r w:rsidRPr="004425DD">
        <w:rPr>
          <w:rFonts w:ascii="Century Gothic" w:hAnsi="Century Gothic"/>
        </w:rPr>
        <w:t>Single institution and multiple site applications are both allowed.</w:t>
      </w:r>
    </w:p>
    <w:p w14:paraId="551A5C6D" w14:textId="6F589524" w:rsidR="00675DDF" w:rsidRPr="004425DD" w:rsidRDefault="00675DDF" w:rsidP="00606838">
      <w:pPr>
        <w:rPr>
          <w:rFonts w:ascii="Century Gothic" w:hAnsi="Century Gothic"/>
        </w:rPr>
      </w:pPr>
    </w:p>
    <w:p w14:paraId="1B0A1623" w14:textId="10702604" w:rsidR="00675DDF" w:rsidRPr="004425DD" w:rsidRDefault="00675DDF" w:rsidP="00675DDF">
      <w:pPr>
        <w:rPr>
          <w:rFonts w:ascii="Century Gothic" w:hAnsi="Century Gothic"/>
          <w:b/>
        </w:rPr>
      </w:pPr>
      <w:r w:rsidRPr="004425DD">
        <w:rPr>
          <w:rFonts w:ascii="Century Gothic" w:hAnsi="Century Gothic"/>
          <w:b/>
        </w:rPr>
        <w:t>Can you speak to how important it is to submit for the first deadline of this FOA, versus the second later in 2019?</w:t>
      </w:r>
    </w:p>
    <w:p w14:paraId="2F544BA6" w14:textId="77777777" w:rsidR="00675DDF" w:rsidRPr="004425DD" w:rsidRDefault="00675DDF" w:rsidP="00675DDF">
      <w:pPr>
        <w:rPr>
          <w:rFonts w:ascii="Century Gothic" w:hAnsi="Century Gothic"/>
        </w:rPr>
      </w:pPr>
    </w:p>
    <w:p w14:paraId="23D12714" w14:textId="385E7771" w:rsidR="00AE62CF" w:rsidRDefault="002428E6" w:rsidP="00AE62CF">
      <w:pPr>
        <w:rPr>
          <w:rFonts w:ascii="Century Gothic" w:hAnsi="Century Gothic"/>
        </w:rPr>
      </w:pPr>
      <w:r>
        <w:rPr>
          <w:rFonts w:ascii="Century Gothic" w:hAnsi="Century Gothic"/>
        </w:rPr>
        <w:t xml:space="preserve">RFA 19-033 </w:t>
      </w:r>
      <w:r w:rsidRPr="004425DD">
        <w:rPr>
          <w:rFonts w:ascii="Century Gothic" w:hAnsi="Century Gothic"/>
        </w:rPr>
        <w:t>has</w:t>
      </w:r>
      <w:r w:rsidR="00675DDF" w:rsidRPr="004425DD">
        <w:rPr>
          <w:rFonts w:ascii="Century Gothic" w:hAnsi="Century Gothic"/>
        </w:rPr>
        <w:t xml:space="preserve"> two receipt dates</w:t>
      </w:r>
      <w:r w:rsidR="004A618E">
        <w:rPr>
          <w:rFonts w:ascii="Century Gothic" w:hAnsi="Century Gothic"/>
        </w:rPr>
        <w:t>:</w:t>
      </w:r>
      <w:r w:rsidR="00675DDF" w:rsidRPr="004425DD">
        <w:rPr>
          <w:rFonts w:ascii="Century Gothic" w:hAnsi="Century Gothic"/>
        </w:rPr>
        <w:t xml:space="preserve"> March 15, 2019 and January 3, 2020.  </w:t>
      </w:r>
      <w:r w:rsidR="00AE62CF" w:rsidRPr="004425DD">
        <w:rPr>
          <w:rFonts w:ascii="Century Gothic" w:hAnsi="Century Gothic"/>
        </w:rPr>
        <w:t>Applicants who submit</w:t>
      </w:r>
      <w:r>
        <w:rPr>
          <w:rFonts w:ascii="Century Gothic" w:hAnsi="Century Gothic"/>
        </w:rPr>
        <w:t>ted</w:t>
      </w:r>
      <w:r w:rsidR="00AE62CF" w:rsidRPr="004425DD">
        <w:rPr>
          <w:rFonts w:ascii="Century Gothic" w:hAnsi="Century Gothic"/>
        </w:rPr>
        <w:t xml:space="preserve"> in March 2019 </w:t>
      </w:r>
      <w:r>
        <w:rPr>
          <w:rFonts w:ascii="Century Gothic" w:hAnsi="Century Gothic"/>
        </w:rPr>
        <w:t xml:space="preserve">are encouraged to </w:t>
      </w:r>
      <w:r w:rsidRPr="004425DD">
        <w:rPr>
          <w:rFonts w:ascii="Century Gothic" w:hAnsi="Century Gothic"/>
        </w:rPr>
        <w:t>resubmit</w:t>
      </w:r>
      <w:r w:rsidR="00AE62CF" w:rsidRPr="004425DD">
        <w:rPr>
          <w:rFonts w:ascii="Century Gothic" w:hAnsi="Century Gothic"/>
        </w:rPr>
        <w:t xml:space="preserve"> for the January 2020 submission date.  With a re-submitted application,</w:t>
      </w:r>
      <w:r w:rsidR="009428DA">
        <w:rPr>
          <w:rFonts w:ascii="Century Gothic" w:hAnsi="Century Gothic"/>
        </w:rPr>
        <w:t xml:space="preserve"> applicants must </w:t>
      </w:r>
      <w:r>
        <w:rPr>
          <w:rFonts w:ascii="Century Gothic" w:hAnsi="Century Gothic"/>
        </w:rPr>
        <w:t xml:space="preserve">still </w:t>
      </w:r>
      <w:r w:rsidR="009428DA">
        <w:rPr>
          <w:rFonts w:ascii="Century Gothic" w:hAnsi="Century Gothic"/>
        </w:rPr>
        <w:t>submit an LOI by December 3, 2019</w:t>
      </w:r>
      <w:r w:rsidR="00554914">
        <w:rPr>
          <w:rFonts w:ascii="Century Gothic" w:hAnsi="Century Gothic"/>
        </w:rPr>
        <w:t>,</w:t>
      </w:r>
      <w:r w:rsidR="009428DA">
        <w:rPr>
          <w:rFonts w:ascii="Century Gothic" w:hAnsi="Century Gothic"/>
        </w:rPr>
        <w:t xml:space="preserve"> and</w:t>
      </w:r>
      <w:r w:rsidR="00AE62CF" w:rsidRPr="004425DD">
        <w:rPr>
          <w:rFonts w:ascii="Century Gothic" w:hAnsi="Century Gothic"/>
        </w:rPr>
        <w:t xml:space="preserve"> applicants </w:t>
      </w:r>
      <w:r>
        <w:rPr>
          <w:rFonts w:ascii="Century Gothic" w:hAnsi="Century Gothic"/>
        </w:rPr>
        <w:t xml:space="preserve">have the opportunity to address reviewer </w:t>
      </w:r>
      <w:r w:rsidRPr="004425DD">
        <w:rPr>
          <w:rFonts w:ascii="Century Gothic" w:hAnsi="Century Gothic"/>
        </w:rPr>
        <w:t>comments</w:t>
      </w:r>
      <w:r w:rsidR="00AE62CF" w:rsidRPr="004425DD">
        <w:rPr>
          <w:rFonts w:ascii="Century Gothic" w:hAnsi="Century Gothic"/>
        </w:rPr>
        <w:t xml:space="preserve"> </w:t>
      </w:r>
      <w:r w:rsidR="00E81BD4">
        <w:rPr>
          <w:rFonts w:ascii="Century Gothic" w:hAnsi="Century Gothic"/>
        </w:rPr>
        <w:t xml:space="preserve">about </w:t>
      </w:r>
      <w:r w:rsidR="00E81BD4" w:rsidRPr="004425DD">
        <w:rPr>
          <w:rFonts w:ascii="Century Gothic" w:hAnsi="Century Gothic"/>
        </w:rPr>
        <w:t>the</w:t>
      </w:r>
      <w:r w:rsidR="00554914">
        <w:rPr>
          <w:rFonts w:ascii="Century Gothic" w:hAnsi="Century Gothic"/>
        </w:rPr>
        <w:t>ir</w:t>
      </w:r>
      <w:r w:rsidR="00AE62CF" w:rsidRPr="004425DD">
        <w:rPr>
          <w:rFonts w:ascii="Century Gothic" w:hAnsi="Century Gothic"/>
        </w:rPr>
        <w:t xml:space="preserve"> first submission. After the January 2020 receipt date, resubmissions are not allowed, and applicants </w:t>
      </w:r>
      <w:r>
        <w:rPr>
          <w:rFonts w:ascii="Century Gothic" w:hAnsi="Century Gothic"/>
        </w:rPr>
        <w:t xml:space="preserve">will </w:t>
      </w:r>
      <w:r w:rsidR="00AE62CF" w:rsidRPr="004425DD">
        <w:rPr>
          <w:rFonts w:ascii="Century Gothic" w:hAnsi="Century Gothic"/>
        </w:rPr>
        <w:t>have to submit the</w:t>
      </w:r>
      <w:r w:rsidR="00554914">
        <w:rPr>
          <w:rFonts w:ascii="Century Gothic" w:hAnsi="Century Gothic"/>
        </w:rPr>
        <w:t>ir</w:t>
      </w:r>
      <w:r w:rsidR="00AE62CF" w:rsidRPr="004425DD">
        <w:rPr>
          <w:rFonts w:ascii="Century Gothic" w:hAnsi="Century Gothic"/>
        </w:rPr>
        <w:t xml:space="preserve"> proposal as a new application to any applicable funding opportunity announcement.</w:t>
      </w:r>
    </w:p>
    <w:p w14:paraId="24CDD3AC" w14:textId="073E20F7" w:rsidR="0078451B" w:rsidRDefault="0078451B" w:rsidP="00AE62CF">
      <w:pPr>
        <w:rPr>
          <w:rFonts w:ascii="Century Gothic" w:hAnsi="Century Gothic"/>
        </w:rPr>
      </w:pPr>
    </w:p>
    <w:p w14:paraId="64C8E468" w14:textId="57C4EF44" w:rsidR="0078451B" w:rsidRPr="00AE0608" w:rsidRDefault="0078451B" w:rsidP="0078451B">
      <w:pPr>
        <w:rPr>
          <w:rFonts w:ascii="Century Gothic" w:hAnsi="Century Gothic"/>
          <w:b/>
          <w:bCs/>
        </w:rPr>
      </w:pPr>
      <w:r w:rsidRPr="00AE0608">
        <w:rPr>
          <w:rFonts w:ascii="Century Gothic" w:hAnsi="Century Gothic"/>
          <w:b/>
          <w:bCs/>
        </w:rPr>
        <w:t>Will RFA-CA-19-033 be reissued?</w:t>
      </w:r>
    </w:p>
    <w:p w14:paraId="35DD485F" w14:textId="77777777" w:rsidR="0078451B" w:rsidRPr="0078451B" w:rsidRDefault="0078451B" w:rsidP="00AE0608">
      <w:pPr>
        <w:rPr>
          <w:rFonts w:ascii="Century Gothic" w:hAnsi="Century Gothic"/>
        </w:rPr>
      </w:pPr>
    </w:p>
    <w:p w14:paraId="09EF5DA0" w14:textId="315A0303" w:rsidR="0078451B" w:rsidRDefault="0078451B" w:rsidP="0078451B">
      <w:pPr>
        <w:rPr>
          <w:rFonts w:ascii="Century Gothic" w:hAnsi="Century Gothic"/>
        </w:rPr>
      </w:pPr>
      <w:r>
        <w:rPr>
          <w:rFonts w:ascii="Century Gothic" w:hAnsi="Century Gothic"/>
        </w:rPr>
        <w:t xml:space="preserve">No, this </w:t>
      </w:r>
      <w:r w:rsidR="00AE0608">
        <w:rPr>
          <w:rFonts w:ascii="Century Gothic" w:hAnsi="Century Gothic"/>
        </w:rPr>
        <w:t xml:space="preserve">RFA </w:t>
      </w:r>
      <w:r w:rsidRPr="0078451B">
        <w:rPr>
          <w:rFonts w:ascii="Century Gothic" w:hAnsi="Century Gothic"/>
        </w:rPr>
        <w:t>will not be reissued.</w:t>
      </w:r>
    </w:p>
    <w:p w14:paraId="23DD26A2" w14:textId="761FD48A" w:rsidR="0078451B" w:rsidRDefault="0078451B" w:rsidP="0078451B">
      <w:pPr>
        <w:rPr>
          <w:rFonts w:ascii="Century Gothic" w:hAnsi="Century Gothic"/>
        </w:rPr>
      </w:pPr>
    </w:p>
    <w:p w14:paraId="60AB85A5" w14:textId="7593F512" w:rsidR="0078451B" w:rsidRDefault="0078451B" w:rsidP="0078451B">
      <w:pPr>
        <w:rPr>
          <w:rFonts w:ascii="Century Gothic" w:hAnsi="Century Gothic"/>
          <w:b/>
          <w:bCs/>
        </w:rPr>
      </w:pPr>
      <w:r w:rsidRPr="002428E6">
        <w:rPr>
          <w:rFonts w:ascii="Century Gothic" w:hAnsi="Century Gothic"/>
          <w:b/>
          <w:bCs/>
        </w:rPr>
        <w:t xml:space="preserve">Are there opportunities for revision of applications? </w:t>
      </w:r>
    </w:p>
    <w:p w14:paraId="482DA3DB" w14:textId="77777777" w:rsidR="002428E6" w:rsidRPr="002428E6" w:rsidRDefault="002428E6" w:rsidP="0078451B">
      <w:pPr>
        <w:rPr>
          <w:rFonts w:ascii="Century Gothic" w:hAnsi="Century Gothic"/>
          <w:b/>
          <w:bCs/>
        </w:rPr>
      </w:pPr>
    </w:p>
    <w:p w14:paraId="3E299B1C" w14:textId="55106DF1" w:rsidR="0078451B" w:rsidRPr="0078451B" w:rsidRDefault="002428E6" w:rsidP="002428E6">
      <w:pPr>
        <w:rPr>
          <w:rFonts w:ascii="Century Gothic" w:hAnsi="Century Gothic"/>
        </w:rPr>
      </w:pPr>
      <w:r>
        <w:rPr>
          <w:rFonts w:ascii="Century Gothic" w:hAnsi="Century Gothic"/>
        </w:rPr>
        <w:t>A</w:t>
      </w:r>
      <w:r w:rsidR="0078451B">
        <w:rPr>
          <w:rFonts w:ascii="Century Gothic" w:hAnsi="Century Gothic"/>
        </w:rPr>
        <w:t>pplications</w:t>
      </w:r>
      <w:r>
        <w:rPr>
          <w:rFonts w:ascii="Century Gothic" w:hAnsi="Century Gothic"/>
        </w:rPr>
        <w:t xml:space="preserve"> from the first receipt date (March 15, 2019) may</w:t>
      </w:r>
      <w:r w:rsidR="0078451B">
        <w:rPr>
          <w:rFonts w:ascii="Century Gothic" w:hAnsi="Century Gothic"/>
        </w:rPr>
        <w:t xml:space="preserve"> be resubmitted for the second receipt date. </w:t>
      </w:r>
      <w:r>
        <w:rPr>
          <w:rFonts w:ascii="Century Gothic" w:hAnsi="Century Gothic"/>
        </w:rPr>
        <w:t>However, n</w:t>
      </w:r>
      <w:r w:rsidR="0078451B">
        <w:rPr>
          <w:rFonts w:ascii="Century Gothic" w:hAnsi="Century Gothic"/>
        </w:rPr>
        <w:t xml:space="preserve">ew applications </w:t>
      </w:r>
      <w:r w:rsidR="00AE0608">
        <w:rPr>
          <w:rFonts w:ascii="Century Gothic" w:hAnsi="Century Gothic"/>
        </w:rPr>
        <w:t>to</w:t>
      </w:r>
      <w:r w:rsidR="0078451B">
        <w:rPr>
          <w:rFonts w:ascii="Century Gothic" w:hAnsi="Century Gothic"/>
        </w:rPr>
        <w:t xml:space="preserve"> the second receipt </w:t>
      </w:r>
      <w:r w:rsidR="0078451B">
        <w:rPr>
          <w:rFonts w:ascii="Century Gothic" w:hAnsi="Century Gothic"/>
        </w:rPr>
        <w:lastRenderedPageBreak/>
        <w:t>date cannot</w:t>
      </w:r>
      <w:r w:rsidR="009C0E04">
        <w:rPr>
          <w:rFonts w:ascii="Century Gothic" w:hAnsi="Century Gothic"/>
        </w:rPr>
        <w:t xml:space="preserve"> </w:t>
      </w:r>
      <w:r w:rsidR="00AE0608">
        <w:rPr>
          <w:rFonts w:ascii="Century Gothic" w:hAnsi="Century Gothic"/>
        </w:rPr>
        <w:t xml:space="preserve">subsequently </w:t>
      </w:r>
      <w:r w:rsidR="009C0E04">
        <w:rPr>
          <w:rFonts w:ascii="Century Gothic" w:hAnsi="Century Gothic"/>
        </w:rPr>
        <w:t>be</w:t>
      </w:r>
      <w:r w:rsidR="0078451B">
        <w:rPr>
          <w:rFonts w:ascii="Century Gothic" w:hAnsi="Century Gothic"/>
        </w:rPr>
        <w:t xml:space="preserve"> </w:t>
      </w:r>
      <w:r w:rsidR="009C0E04">
        <w:rPr>
          <w:rFonts w:ascii="Century Gothic" w:hAnsi="Century Gothic"/>
        </w:rPr>
        <w:t>resubmitted.</w:t>
      </w:r>
      <w:r w:rsidR="0078451B">
        <w:rPr>
          <w:rFonts w:ascii="Century Gothic" w:hAnsi="Century Gothic"/>
        </w:rPr>
        <w:t xml:space="preserve">  </w:t>
      </w:r>
      <w:r w:rsidRPr="002428E6">
        <w:rPr>
          <w:rFonts w:ascii="Century Gothic" w:hAnsi="Century Gothic"/>
        </w:rPr>
        <w:t xml:space="preserve">After the January </w:t>
      </w:r>
      <w:r>
        <w:rPr>
          <w:rFonts w:ascii="Century Gothic" w:hAnsi="Century Gothic"/>
        </w:rPr>
        <w:t xml:space="preserve">3, </w:t>
      </w:r>
      <w:r w:rsidRPr="002428E6">
        <w:rPr>
          <w:rFonts w:ascii="Century Gothic" w:hAnsi="Century Gothic"/>
        </w:rPr>
        <w:t xml:space="preserve">2020 receipt date, applicants </w:t>
      </w:r>
      <w:r>
        <w:rPr>
          <w:rFonts w:ascii="Century Gothic" w:hAnsi="Century Gothic"/>
        </w:rPr>
        <w:t xml:space="preserve">who are not selected for funding </w:t>
      </w:r>
      <w:r w:rsidRPr="002428E6">
        <w:rPr>
          <w:rFonts w:ascii="Century Gothic" w:hAnsi="Century Gothic"/>
        </w:rPr>
        <w:t>will have to submit the proposal as a new application to any a</w:t>
      </w:r>
      <w:r>
        <w:rPr>
          <w:rFonts w:ascii="Century Gothic" w:hAnsi="Century Gothic"/>
        </w:rPr>
        <w:t>vailable</w:t>
      </w:r>
      <w:r w:rsidRPr="002428E6">
        <w:rPr>
          <w:rFonts w:ascii="Century Gothic" w:hAnsi="Century Gothic"/>
        </w:rPr>
        <w:t xml:space="preserve"> funding opportunity announcement.</w:t>
      </w:r>
      <w:r w:rsidR="0078451B">
        <w:rPr>
          <w:rFonts w:ascii="Century Gothic" w:hAnsi="Century Gothic"/>
        </w:rPr>
        <w:t xml:space="preserve"> Please see the NIH guide for available funding opportunities </w:t>
      </w:r>
      <w:r w:rsidR="0078451B" w:rsidRPr="0078451B">
        <w:rPr>
          <w:rFonts w:ascii="Century Gothic" w:hAnsi="Century Gothic"/>
        </w:rPr>
        <w:t>https://grants.nih.gov/funding/searchguide/index.html#/</w:t>
      </w:r>
      <w:r w:rsidR="0078451B">
        <w:rPr>
          <w:rFonts w:ascii="Century Gothic" w:hAnsi="Century Gothic"/>
        </w:rPr>
        <w:t>.</w:t>
      </w:r>
    </w:p>
    <w:p w14:paraId="75834F09" w14:textId="77777777" w:rsidR="0078451B" w:rsidRPr="004425DD" w:rsidRDefault="0078451B" w:rsidP="0078451B">
      <w:pPr>
        <w:rPr>
          <w:rFonts w:ascii="Century Gothic" w:hAnsi="Century Gothic"/>
        </w:rPr>
      </w:pPr>
    </w:p>
    <w:p w14:paraId="345E7439" w14:textId="4D8FE1AA" w:rsidR="00675DDF" w:rsidRPr="004425DD" w:rsidRDefault="00675DDF" w:rsidP="00675DDF">
      <w:pPr>
        <w:rPr>
          <w:rFonts w:ascii="Century Gothic" w:hAnsi="Century Gothic"/>
        </w:rPr>
      </w:pPr>
    </w:p>
    <w:p w14:paraId="1AF88542" w14:textId="098AA702" w:rsidR="00903931" w:rsidRPr="004425DD" w:rsidRDefault="00903931" w:rsidP="009B2BB8">
      <w:pPr>
        <w:pStyle w:val="Style1"/>
        <w:rPr>
          <w:color w:val="auto"/>
        </w:rPr>
      </w:pPr>
      <w:r w:rsidRPr="004425DD">
        <w:rPr>
          <w:color w:val="auto"/>
        </w:rPr>
        <w:t xml:space="preserve">Research </w:t>
      </w:r>
      <w:r w:rsidR="009B2BB8" w:rsidRPr="004425DD">
        <w:rPr>
          <w:color w:val="auto"/>
        </w:rPr>
        <w:t>Scope FAQs</w:t>
      </w:r>
    </w:p>
    <w:p w14:paraId="6F509457" w14:textId="01951522" w:rsidR="0090140F" w:rsidRDefault="0090140F">
      <w:pPr>
        <w:rPr>
          <w:rFonts w:ascii="Century Gothic" w:hAnsi="Century Gothic"/>
          <w:b/>
        </w:rPr>
      </w:pPr>
      <w:r>
        <w:rPr>
          <w:rFonts w:ascii="Century Gothic" w:hAnsi="Century Gothic"/>
          <w:b/>
        </w:rPr>
        <w:t xml:space="preserve">Are interventions that </w:t>
      </w:r>
      <w:r w:rsidR="00AE0608">
        <w:rPr>
          <w:rFonts w:ascii="Century Gothic" w:hAnsi="Century Gothic"/>
          <w:b/>
        </w:rPr>
        <w:t xml:space="preserve">propose development or testing of cancer-directed therapies responsive to this RFA? </w:t>
      </w:r>
    </w:p>
    <w:p w14:paraId="4F587CDD" w14:textId="77777777" w:rsidR="00AE0608" w:rsidRDefault="00AE0608">
      <w:pPr>
        <w:rPr>
          <w:rFonts w:ascii="Century Gothic" w:hAnsi="Century Gothic"/>
          <w:b/>
        </w:rPr>
      </w:pPr>
    </w:p>
    <w:p w14:paraId="765ABA29" w14:textId="1F21FBEC" w:rsidR="0090140F" w:rsidRPr="00AE0608" w:rsidRDefault="0090140F">
      <w:pPr>
        <w:rPr>
          <w:rFonts w:ascii="Century Gothic" w:hAnsi="Century Gothic"/>
          <w:bCs/>
        </w:rPr>
      </w:pPr>
      <w:r w:rsidRPr="00AE0608">
        <w:rPr>
          <w:rFonts w:ascii="Century Gothic" w:hAnsi="Century Gothic"/>
          <w:bCs/>
        </w:rPr>
        <w:t>No.</w:t>
      </w:r>
      <w:r>
        <w:rPr>
          <w:rFonts w:ascii="Century Gothic" w:hAnsi="Century Gothic"/>
          <w:bCs/>
        </w:rPr>
        <w:t xml:space="preserve"> Applications that propose development or testing of cancer-directed therapies are not responsive. See </w:t>
      </w:r>
      <w:r w:rsidRPr="0090140F">
        <w:rPr>
          <w:rFonts w:ascii="Century Gothic" w:hAnsi="Century Gothic"/>
          <w:bCs/>
        </w:rPr>
        <w:t>https://grants.nih.gov/grants/guide/notice-files/NOT-CA-19-058.html</w:t>
      </w:r>
      <w:r>
        <w:rPr>
          <w:rFonts w:ascii="Century Gothic" w:hAnsi="Century Gothic"/>
          <w:bCs/>
        </w:rPr>
        <w:t>.</w:t>
      </w:r>
    </w:p>
    <w:p w14:paraId="1F659C9F" w14:textId="77777777" w:rsidR="0090140F" w:rsidRDefault="0090140F">
      <w:pPr>
        <w:rPr>
          <w:rFonts w:ascii="Century Gothic" w:hAnsi="Century Gothic"/>
          <w:b/>
        </w:rPr>
      </w:pPr>
    </w:p>
    <w:p w14:paraId="1EB871F9" w14:textId="2BB28D4C" w:rsidR="00AF1DBA" w:rsidRPr="004425DD" w:rsidRDefault="0093666A">
      <w:pPr>
        <w:rPr>
          <w:rFonts w:ascii="Century Gothic" w:hAnsi="Century Gothic"/>
          <w:b/>
        </w:rPr>
      </w:pPr>
      <w:r w:rsidRPr="004425DD">
        <w:rPr>
          <w:rFonts w:ascii="Century Gothic" w:hAnsi="Century Gothic"/>
          <w:b/>
        </w:rPr>
        <w:t>Is the development of models for risk stratification, such as identification of predisposition to additional primary tumors, within the scope of the FOA?</w:t>
      </w:r>
    </w:p>
    <w:p w14:paraId="55D623F3" w14:textId="197DD35A" w:rsidR="00046F23" w:rsidRPr="004425DD" w:rsidRDefault="00046F23">
      <w:pPr>
        <w:rPr>
          <w:rFonts w:ascii="Century Gothic" w:hAnsi="Century Gothic"/>
        </w:rPr>
      </w:pPr>
    </w:p>
    <w:p w14:paraId="0B21E842" w14:textId="24B99FEB" w:rsidR="003444FB" w:rsidRPr="004425DD" w:rsidRDefault="003444FB">
      <w:pPr>
        <w:rPr>
          <w:rFonts w:ascii="Century Gothic" w:hAnsi="Century Gothic"/>
        </w:rPr>
      </w:pPr>
      <w:r w:rsidRPr="004425DD">
        <w:rPr>
          <w:rFonts w:ascii="Century Gothic" w:hAnsi="Century Gothic"/>
        </w:rPr>
        <w:t xml:space="preserve">Intervention development and testing </w:t>
      </w:r>
      <w:r w:rsidR="000F2F69" w:rsidRPr="004425DD">
        <w:rPr>
          <w:rFonts w:ascii="Century Gothic" w:hAnsi="Century Gothic"/>
        </w:rPr>
        <w:t xml:space="preserve">using a clinical trial design is a requirement of this </w:t>
      </w:r>
      <w:r w:rsidRPr="004425DD">
        <w:rPr>
          <w:rFonts w:ascii="Century Gothic" w:hAnsi="Century Gothic"/>
        </w:rPr>
        <w:t>RFA.  As such, model development for risk stratification would only be in scope if used in the context of testing</w:t>
      </w:r>
      <w:r w:rsidR="001E4F52" w:rsidRPr="004425DD">
        <w:rPr>
          <w:rFonts w:ascii="Century Gothic" w:hAnsi="Century Gothic"/>
        </w:rPr>
        <w:t xml:space="preserve">, supporting or refining </w:t>
      </w:r>
      <w:r w:rsidRPr="004425DD">
        <w:rPr>
          <w:rFonts w:ascii="Century Gothic" w:hAnsi="Century Gothic"/>
        </w:rPr>
        <w:t>a</w:t>
      </w:r>
      <w:r w:rsidR="00554914">
        <w:rPr>
          <w:rFonts w:ascii="Century Gothic" w:hAnsi="Century Gothic"/>
        </w:rPr>
        <w:t>n</w:t>
      </w:r>
      <w:r w:rsidRPr="004425DD">
        <w:rPr>
          <w:rFonts w:ascii="Century Gothic" w:hAnsi="Century Gothic"/>
        </w:rPr>
        <w:t xml:space="preserve"> intervention.</w:t>
      </w:r>
    </w:p>
    <w:p w14:paraId="43ED4DFB" w14:textId="01D57F9D" w:rsidR="00903931" w:rsidRPr="004425DD" w:rsidRDefault="00903931">
      <w:pPr>
        <w:rPr>
          <w:rFonts w:ascii="Century Gothic" w:hAnsi="Century Gothic"/>
        </w:rPr>
      </w:pPr>
    </w:p>
    <w:p w14:paraId="25CDF8D9" w14:textId="77777777" w:rsidR="00903931" w:rsidRPr="004425DD" w:rsidRDefault="00903931" w:rsidP="00903931">
      <w:pPr>
        <w:rPr>
          <w:rFonts w:ascii="Century Gothic" w:hAnsi="Century Gothic"/>
          <w:b/>
        </w:rPr>
      </w:pPr>
      <w:r w:rsidRPr="004425DD">
        <w:rPr>
          <w:rFonts w:ascii="Century Gothic" w:hAnsi="Century Gothic"/>
          <w:b/>
        </w:rPr>
        <w:t>Are interventions delivered during treatment (i.e. while still on chemotherapy) eligible for this application if they are designed to prevent a late effect?</w:t>
      </w:r>
    </w:p>
    <w:p w14:paraId="69D05CE5" w14:textId="77777777" w:rsidR="00903931" w:rsidRPr="004425DD" w:rsidRDefault="00903931" w:rsidP="00903931">
      <w:pPr>
        <w:rPr>
          <w:rFonts w:ascii="Century Gothic" w:hAnsi="Century Gothic"/>
        </w:rPr>
      </w:pPr>
    </w:p>
    <w:p w14:paraId="7988A2A4" w14:textId="20801525" w:rsidR="00903931" w:rsidRPr="004425DD" w:rsidRDefault="00903931" w:rsidP="00903931">
      <w:pPr>
        <w:rPr>
          <w:rFonts w:ascii="Century Gothic" w:hAnsi="Century Gothic"/>
        </w:rPr>
      </w:pPr>
      <w:r w:rsidRPr="004425DD">
        <w:rPr>
          <w:rFonts w:ascii="Century Gothic" w:hAnsi="Century Gothic"/>
        </w:rPr>
        <w:t xml:space="preserve">This RFA </w:t>
      </w:r>
      <w:r w:rsidR="000B2E8A" w:rsidRPr="004425DD">
        <w:rPr>
          <w:rFonts w:ascii="Century Gothic" w:hAnsi="Century Gothic"/>
        </w:rPr>
        <w:t xml:space="preserve">specifically targets the development and testing of interventions to improve </w:t>
      </w:r>
      <w:r w:rsidRPr="004425DD">
        <w:rPr>
          <w:rFonts w:ascii="Century Gothic" w:hAnsi="Century Gothic"/>
        </w:rPr>
        <w:t xml:space="preserve">care and quality of life for pediatric and AYA cancer survivors. As such, </w:t>
      </w:r>
      <w:r w:rsidR="000F2F69" w:rsidRPr="004425DD">
        <w:rPr>
          <w:rFonts w:ascii="Century Gothic" w:hAnsi="Century Gothic"/>
        </w:rPr>
        <w:t xml:space="preserve">applications that evaluate </w:t>
      </w:r>
      <w:r w:rsidRPr="004425DD">
        <w:rPr>
          <w:rFonts w:ascii="Century Gothic" w:hAnsi="Century Gothic"/>
        </w:rPr>
        <w:t xml:space="preserve">interventions </w:t>
      </w:r>
      <w:r w:rsidR="000F2F69" w:rsidRPr="004425DD">
        <w:rPr>
          <w:rFonts w:ascii="Century Gothic" w:hAnsi="Century Gothic"/>
        </w:rPr>
        <w:t>delivered during cancer-directed treatment</w:t>
      </w:r>
      <w:r w:rsidR="004A618E">
        <w:rPr>
          <w:rFonts w:ascii="Century Gothic" w:hAnsi="Century Gothic"/>
        </w:rPr>
        <w:t xml:space="preserve"> and</w:t>
      </w:r>
      <w:r w:rsidR="000F2F69" w:rsidRPr="004425DD">
        <w:rPr>
          <w:rFonts w:ascii="Century Gothic" w:hAnsi="Century Gothic"/>
        </w:rPr>
        <w:t xml:space="preserve"> are </w:t>
      </w:r>
      <w:r w:rsidRPr="004425DD">
        <w:rPr>
          <w:rFonts w:ascii="Century Gothic" w:hAnsi="Century Gothic"/>
        </w:rPr>
        <w:t xml:space="preserve">designed to prevent or mitigate long-term </w:t>
      </w:r>
      <w:r w:rsidR="000F2F69" w:rsidRPr="004425DD">
        <w:rPr>
          <w:rFonts w:ascii="Century Gothic" w:hAnsi="Century Gothic"/>
        </w:rPr>
        <w:t xml:space="preserve">or late </w:t>
      </w:r>
      <w:r w:rsidRPr="004425DD">
        <w:rPr>
          <w:rFonts w:ascii="Century Gothic" w:hAnsi="Century Gothic"/>
        </w:rPr>
        <w:t xml:space="preserve">adverse physical, psychosocial, and/or behavioral </w:t>
      </w:r>
      <w:r w:rsidR="00554914">
        <w:rPr>
          <w:rFonts w:ascii="Century Gothic" w:hAnsi="Century Gothic"/>
        </w:rPr>
        <w:t>effects</w:t>
      </w:r>
      <w:r w:rsidRPr="004425DD">
        <w:rPr>
          <w:rFonts w:ascii="Century Gothic" w:hAnsi="Century Gothic"/>
        </w:rPr>
        <w:t xml:space="preserve"> in survivors</w:t>
      </w:r>
      <w:r w:rsidR="000F2F69" w:rsidRPr="004425DD">
        <w:rPr>
          <w:rFonts w:ascii="Century Gothic" w:hAnsi="Century Gothic"/>
        </w:rPr>
        <w:t xml:space="preserve"> would be</w:t>
      </w:r>
      <w:r w:rsidR="001E4F52" w:rsidRPr="004425DD">
        <w:rPr>
          <w:rFonts w:ascii="Century Gothic" w:hAnsi="Century Gothic"/>
        </w:rPr>
        <w:t xml:space="preserve"> </w:t>
      </w:r>
      <w:r w:rsidRPr="004425DD">
        <w:rPr>
          <w:rFonts w:ascii="Century Gothic" w:hAnsi="Century Gothic"/>
        </w:rPr>
        <w:t xml:space="preserve">responsive.  </w:t>
      </w:r>
      <w:r w:rsidR="000F2F69" w:rsidRPr="004425DD">
        <w:rPr>
          <w:rFonts w:ascii="Century Gothic" w:hAnsi="Century Gothic"/>
        </w:rPr>
        <w:t>However, applications that test i</w:t>
      </w:r>
      <w:r w:rsidRPr="004425DD">
        <w:rPr>
          <w:rFonts w:ascii="Century Gothic" w:hAnsi="Century Gothic"/>
        </w:rPr>
        <w:t>nterventions designed to prevent</w:t>
      </w:r>
      <w:r w:rsidR="000B2E8A" w:rsidRPr="004425DD">
        <w:rPr>
          <w:rFonts w:ascii="Century Gothic" w:hAnsi="Century Gothic"/>
        </w:rPr>
        <w:t xml:space="preserve"> or </w:t>
      </w:r>
      <w:r w:rsidR="00375077" w:rsidRPr="004425DD">
        <w:rPr>
          <w:rFonts w:ascii="Century Gothic" w:hAnsi="Century Gothic"/>
        </w:rPr>
        <w:t>mitigate</w:t>
      </w:r>
      <w:r w:rsidRPr="004425DD">
        <w:rPr>
          <w:rFonts w:ascii="Century Gothic" w:hAnsi="Century Gothic"/>
        </w:rPr>
        <w:t xml:space="preserve"> the immediate </w:t>
      </w:r>
      <w:r w:rsidR="000F2F69" w:rsidRPr="004425DD">
        <w:rPr>
          <w:rFonts w:ascii="Century Gothic" w:hAnsi="Century Gothic"/>
        </w:rPr>
        <w:t xml:space="preserve">or acute </w:t>
      </w:r>
      <w:r w:rsidRPr="004425DD">
        <w:rPr>
          <w:rFonts w:ascii="Century Gothic" w:hAnsi="Century Gothic"/>
        </w:rPr>
        <w:t>adverse effects of treatment</w:t>
      </w:r>
      <w:r w:rsidR="000F2F69" w:rsidRPr="004425DD">
        <w:rPr>
          <w:rFonts w:ascii="Century Gothic" w:hAnsi="Century Gothic"/>
        </w:rPr>
        <w:t xml:space="preserve"> would not r</w:t>
      </w:r>
      <w:r w:rsidRPr="004425DD">
        <w:rPr>
          <w:rFonts w:ascii="Century Gothic" w:hAnsi="Century Gothic"/>
        </w:rPr>
        <w:t>esponsive.</w:t>
      </w:r>
    </w:p>
    <w:p w14:paraId="2081676A" w14:textId="02910EB8" w:rsidR="00606838" w:rsidRPr="004425DD" w:rsidRDefault="00606838" w:rsidP="00903931">
      <w:pPr>
        <w:rPr>
          <w:rFonts w:ascii="Century Gothic" w:hAnsi="Century Gothic"/>
        </w:rPr>
      </w:pPr>
    </w:p>
    <w:p w14:paraId="66779C22" w14:textId="77777777" w:rsidR="00554914" w:rsidRDefault="00554914" w:rsidP="00AE0608">
      <w:pPr>
        <w:rPr>
          <w:rFonts w:ascii="Century Gothic" w:hAnsi="Century Gothic"/>
          <w:b/>
        </w:rPr>
      </w:pPr>
    </w:p>
    <w:p w14:paraId="45129C00" w14:textId="77777777" w:rsidR="00554914" w:rsidRDefault="00554914" w:rsidP="00AE0608">
      <w:pPr>
        <w:rPr>
          <w:rFonts w:ascii="Century Gothic" w:hAnsi="Century Gothic"/>
          <w:b/>
        </w:rPr>
      </w:pPr>
    </w:p>
    <w:p w14:paraId="352F4B42" w14:textId="77777777" w:rsidR="00554914" w:rsidRDefault="00554914" w:rsidP="00AE0608">
      <w:pPr>
        <w:rPr>
          <w:rFonts w:ascii="Century Gothic" w:hAnsi="Century Gothic"/>
          <w:b/>
        </w:rPr>
      </w:pPr>
    </w:p>
    <w:p w14:paraId="749328DF" w14:textId="77777777" w:rsidR="00554914" w:rsidRDefault="00554914" w:rsidP="00AE0608">
      <w:pPr>
        <w:rPr>
          <w:rFonts w:ascii="Century Gothic" w:hAnsi="Century Gothic"/>
          <w:b/>
        </w:rPr>
      </w:pPr>
    </w:p>
    <w:p w14:paraId="24ABA683" w14:textId="0906A5C6" w:rsidR="00AE0608" w:rsidRPr="00AE0608" w:rsidRDefault="00606838" w:rsidP="00AE0608">
      <w:pPr>
        <w:rPr>
          <w:rFonts w:ascii="Century Gothic" w:hAnsi="Century Gothic"/>
          <w:b/>
        </w:rPr>
      </w:pPr>
      <w:r w:rsidRPr="004425DD">
        <w:rPr>
          <w:rFonts w:ascii="Century Gothic" w:hAnsi="Century Gothic"/>
          <w:b/>
        </w:rPr>
        <w:lastRenderedPageBreak/>
        <w:t>Is there a preference for interventional strategies versus correlation of biomarkers with a clinical outcome?</w:t>
      </w:r>
      <w:r w:rsidR="00AE0608" w:rsidRPr="00AE0608">
        <w:rPr>
          <w:rFonts w:ascii="Century Gothic" w:hAnsi="Century Gothic"/>
          <w:b/>
        </w:rPr>
        <w:t xml:space="preserve"> </w:t>
      </w:r>
      <w:r w:rsidR="00AE0608">
        <w:rPr>
          <w:rFonts w:ascii="Century Gothic" w:hAnsi="Century Gothic"/>
          <w:b/>
        </w:rPr>
        <w:t xml:space="preserve">Does </w:t>
      </w:r>
      <w:r w:rsidR="00AE0608" w:rsidRPr="00AE0608">
        <w:rPr>
          <w:rFonts w:ascii="Century Gothic" w:hAnsi="Century Gothic"/>
          <w:b/>
        </w:rPr>
        <w:t xml:space="preserve">this RFA support </w:t>
      </w:r>
      <w:r w:rsidR="00AE0608">
        <w:rPr>
          <w:rFonts w:ascii="Century Gothic" w:hAnsi="Century Gothic"/>
          <w:b/>
        </w:rPr>
        <w:t xml:space="preserve">the development </w:t>
      </w:r>
      <w:r w:rsidR="00083D6F">
        <w:rPr>
          <w:rFonts w:ascii="Century Gothic" w:hAnsi="Century Gothic"/>
          <w:b/>
        </w:rPr>
        <w:t xml:space="preserve">of </w:t>
      </w:r>
      <w:r w:rsidR="00083D6F" w:rsidRPr="00AE0608">
        <w:rPr>
          <w:rFonts w:ascii="Century Gothic" w:hAnsi="Century Gothic"/>
          <w:b/>
        </w:rPr>
        <w:t>prognostic</w:t>
      </w:r>
      <w:r w:rsidR="00AE0608" w:rsidRPr="00AE0608">
        <w:rPr>
          <w:rFonts w:ascii="Century Gothic" w:hAnsi="Century Gothic"/>
          <w:b/>
        </w:rPr>
        <w:t xml:space="preserve"> biomarkers to direct interventions or predictive biomarkers to suggest drug sensitivities?</w:t>
      </w:r>
      <w:r w:rsidR="00554914">
        <w:rPr>
          <w:rFonts w:ascii="Century Gothic" w:hAnsi="Century Gothic"/>
          <w:b/>
        </w:rPr>
        <w:t xml:space="preserve"> Does this RFA support the development of assessment tools, surveys or questionnaires?</w:t>
      </w:r>
    </w:p>
    <w:p w14:paraId="0B5CE0B2" w14:textId="77777777" w:rsidR="00606838" w:rsidRPr="004425DD" w:rsidRDefault="00606838" w:rsidP="00606838">
      <w:pPr>
        <w:rPr>
          <w:rFonts w:ascii="Century Gothic" w:hAnsi="Century Gothic"/>
        </w:rPr>
      </w:pPr>
    </w:p>
    <w:p w14:paraId="185C55A7" w14:textId="02E64D79" w:rsidR="00083D6F" w:rsidRPr="00083D6F" w:rsidRDefault="00AE0608" w:rsidP="00083D6F">
      <w:pPr>
        <w:rPr>
          <w:rFonts w:ascii="Century Gothic" w:hAnsi="Century Gothic"/>
        </w:rPr>
      </w:pPr>
      <w:r w:rsidRPr="00AE0608">
        <w:rPr>
          <w:rFonts w:ascii="Century Gothic" w:hAnsi="Century Gothic"/>
        </w:rPr>
        <w:t xml:space="preserve">To be responsive to this RFA, applicants must </w:t>
      </w:r>
      <w:r>
        <w:rPr>
          <w:rFonts w:ascii="Century Gothic" w:hAnsi="Century Gothic"/>
        </w:rPr>
        <w:t xml:space="preserve">be proposing a clinical trial to </w:t>
      </w:r>
      <w:r w:rsidRPr="00AE0608">
        <w:rPr>
          <w:rFonts w:ascii="Century Gothic" w:hAnsi="Century Gothic"/>
        </w:rPr>
        <w:t xml:space="preserve">develop and test </w:t>
      </w:r>
      <w:r w:rsidR="00606838" w:rsidRPr="004425DD">
        <w:rPr>
          <w:rFonts w:ascii="Century Gothic" w:hAnsi="Century Gothic"/>
        </w:rPr>
        <w:t xml:space="preserve">an intervention to </w:t>
      </w:r>
      <w:r w:rsidR="00A42847" w:rsidRPr="004425DD">
        <w:rPr>
          <w:rFonts w:ascii="Century Gothic" w:hAnsi="Century Gothic"/>
        </w:rPr>
        <w:t>prevent or mitigate</w:t>
      </w:r>
      <w:r w:rsidR="00606838" w:rsidRPr="004425DD">
        <w:rPr>
          <w:rFonts w:ascii="Century Gothic" w:hAnsi="Century Gothic"/>
        </w:rPr>
        <w:t xml:space="preserve"> physical, psychosocial, or behavioral adverse effects or to improve healthcare delivery. </w:t>
      </w:r>
      <w:r w:rsidRPr="00AE0608">
        <w:rPr>
          <w:rFonts w:ascii="Century Gothic" w:hAnsi="Century Gothic"/>
        </w:rPr>
        <w:t>As such correlational studies</w:t>
      </w:r>
      <w:r>
        <w:rPr>
          <w:rFonts w:ascii="Century Gothic" w:hAnsi="Century Gothic"/>
        </w:rPr>
        <w:t>, such as those</w:t>
      </w:r>
      <w:r w:rsidRPr="00AE0608">
        <w:rPr>
          <w:rFonts w:ascii="Century Gothic" w:hAnsi="Century Gothic"/>
        </w:rPr>
        <w:t xml:space="preserve"> evaluating the validity and predictive utility of a biomarker</w:t>
      </w:r>
      <w:r>
        <w:rPr>
          <w:rFonts w:ascii="Century Gothic" w:hAnsi="Century Gothic"/>
        </w:rPr>
        <w:t>,</w:t>
      </w:r>
      <w:r w:rsidR="00554914">
        <w:rPr>
          <w:rFonts w:ascii="Century Gothic" w:hAnsi="Century Gothic"/>
        </w:rPr>
        <w:t xml:space="preserve"> or developing an outcome measure</w:t>
      </w:r>
      <w:r w:rsidRPr="00AE0608">
        <w:rPr>
          <w:rFonts w:ascii="Century Gothic" w:hAnsi="Century Gothic"/>
        </w:rPr>
        <w:t xml:space="preserve"> would not be responsive</w:t>
      </w:r>
      <w:r w:rsidR="00083D6F">
        <w:rPr>
          <w:rFonts w:ascii="Century Gothic" w:hAnsi="Century Gothic"/>
        </w:rPr>
        <w:t xml:space="preserve">. </w:t>
      </w:r>
      <w:r w:rsidR="00606838" w:rsidRPr="004425DD">
        <w:rPr>
          <w:rFonts w:ascii="Century Gothic" w:hAnsi="Century Gothic"/>
        </w:rPr>
        <w:t xml:space="preserve"> Studies may include biomarkers to evaluate proximal endpoints </w:t>
      </w:r>
      <w:r w:rsidR="00083D6F">
        <w:rPr>
          <w:rFonts w:ascii="Century Gothic" w:hAnsi="Century Gothic"/>
        </w:rPr>
        <w:t xml:space="preserve">in the trial </w:t>
      </w:r>
      <w:r w:rsidR="00606838" w:rsidRPr="004425DD">
        <w:rPr>
          <w:rFonts w:ascii="Century Gothic" w:hAnsi="Century Gothic"/>
        </w:rPr>
        <w:t>or to understand the mechanism</w:t>
      </w:r>
      <w:r w:rsidR="00083D6F">
        <w:rPr>
          <w:rFonts w:ascii="Century Gothic" w:hAnsi="Century Gothic"/>
        </w:rPr>
        <w:t xml:space="preserve"> of action for the intervention being tested.  However, such </w:t>
      </w:r>
      <w:bookmarkStart w:id="1" w:name="_Hlk22117795"/>
      <w:r w:rsidR="00083D6F" w:rsidRPr="00083D6F">
        <w:rPr>
          <w:rFonts w:ascii="Century Gothic" w:hAnsi="Century Gothic"/>
        </w:rPr>
        <w:t>mechanistic, predictive, or explanatory study aims (e.g., how and why an intervention works) should also address the pragmatic implications of that explanatory knowledge (e.g., can it be used to amplify intervention effects, improve delivery of interventions to those at greatest risk, or optimize the components of an intervention).</w:t>
      </w:r>
    </w:p>
    <w:p w14:paraId="0524C35E" w14:textId="7D8C7E47" w:rsidR="00606838" w:rsidRPr="004425DD" w:rsidRDefault="00606838" w:rsidP="00606838">
      <w:pPr>
        <w:rPr>
          <w:rFonts w:ascii="Century Gothic" w:hAnsi="Century Gothic"/>
        </w:rPr>
      </w:pPr>
    </w:p>
    <w:bookmarkEnd w:id="1"/>
    <w:p w14:paraId="72E61DAB" w14:textId="77777777" w:rsidR="00606838" w:rsidRPr="004425DD" w:rsidRDefault="00606838" w:rsidP="00606838">
      <w:pPr>
        <w:rPr>
          <w:rFonts w:ascii="Century Gothic" w:hAnsi="Century Gothic"/>
          <w:b/>
        </w:rPr>
      </w:pPr>
      <w:r w:rsidRPr="004425DD">
        <w:rPr>
          <w:rFonts w:ascii="Century Gothic" w:hAnsi="Century Gothic"/>
          <w:b/>
        </w:rPr>
        <w:t>Will investigations of behavioral interventions to benefit cancer-related cognitive impairment be supported?</w:t>
      </w:r>
    </w:p>
    <w:p w14:paraId="010D140C" w14:textId="77777777" w:rsidR="00606838" w:rsidRPr="004425DD" w:rsidRDefault="00606838" w:rsidP="00606838">
      <w:pPr>
        <w:rPr>
          <w:rFonts w:ascii="Century Gothic" w:hAnsi="Century Gothic"/>
        </w:rPr>
      </w:pPr>
    </w:p>
    <w:p w14:paraId="6DC6CBA0" w14:textId="57650B35" w:rsidR="00606838" w:rsidRPr="004425DD" w:rsidRDefault="000B2E8A" w:rsidP="00606838">
      <w:pPr>
        <w:rPr>
          <w:rFonts w:ascii="Century Gothic" w:hAnsi="Century Gothic"/>
        </w:rPr>
      </w:pPr>
      <w:r w:rsidRPr="004425DD">
        <w:rPr>
          <w:rFonts w:ascii="Century Gothic" w:hAnsi="Century Gothic"/>
        </w:rPr>
        <w:t xml:space="preserve">Studies that develop and test </w:t>
      </w:r>
      <w:r w:rsidR="00606838" w:rsidRPr="004425DD">
        <w:rPr>
          <w:rFonts w:ascii="Century Gothic" w:hAnsi="Century Gothic"/>
        </w:rPr>
        <w:t>intervention</w:t>
      </w:r>
      <w:r w:rsidR="00083D6F">
        <w:rPr>
          <w:rFonts w:ascii="Century Gothic" w:hAnsi="Century Gothic"/>
        </w:rPr>
        <w:t xml:space="preserve">s to prevent </w:t>
      </w:r>
      <w:r w:rsidR="00606838" w:rsidRPr="004425DD">
        <w:rPr>
          <w:rFonts w:ascii="Century Gothic" w:hAnsi="Century Gothic"/>
        </w:rPr>
        <w:t xml:space="preserve">or mitigate </w:t>
      </w:r>
      <w:r w:rsidR="00460A24" w:rsidRPr="004425DD">
        <w:rPr>
          <w:rFonts w:ascii="Century Gothic" w:hAnsi="Century Gothic"/>
        </w:rPr>
        <w:t>late or</w:t>
      </w:r>
      <w:r w:rsidR="00606838" w:rsidRPr="004425DD">
        <w:rPr>
          <w:rFonts w:ascii="Century Gothic" w:hAnsi="Century Gothic"/>
        </w:rPr>
        <w:t xml:space="preserve"> long-term adverse physical, psychosocial, and/or behavioral outcomes in survivors are responsive</w:t>
      </w:r>
      <w:r w:rsidR="00E81BD4">
        <w:rPr>
          <w:rFonts w:ascii="Century Gothic" w:hAnsi="Century Gothic"/>
        </w:rPr>
        <w:t xml:space="preserve"> to this RFA</w:t>
      </w:r>
      <w:r w:rsidR="00606838" w:rsidRPr="004425DD">
        <w:rPr>
          <w:rFonts w:ascii="Century Gothic" w:hAnsi="Century Gothic"/>
        </w:rPr>
        <w:t>.</w:t>
      </w:r>
    </w:p>
    <w:p w14:paraId="7FB2369D" w14:textId="13BC3D63" w:rsidR="00606838" w:rsidRPr="004425DD" w:rsidRDefault="00606838" w:rsidP="00606838">
      <w:pPr>
        <w:rPr>
          <w:rFonts w:ascii="Century Gothic" w:hAnsi="Century Gothic"/>
        </w:rPr>
      </w:pPr>
    </w:p>
    <w:p w14:paraId="08180A65" w14:textId="2B25DFB4" w:rsidR="00606838" w:rsidRPr="004425DD" w:rsidRDefault="00606838" w:rsidP="00606838">
      <w:pPr>
        <w:rPr>
          <w:rFonts w:ascii="Century Gothic" w:hAnsi="Century Gothic"/>
          <w:b/>
        </w:rPr>
      </w:pPr>
      <w:r w:rsidRPr="004425DD">
        <w:rPr>
          <w:rFonts w:ascii="Century Gothic" w:hAnsi="Century Gothic"/>
          <w:b/>
        </w:rPr>
        <w:t>Would an exploratory</w:t>
      </w:r>
      <w:r w:rsidR="00B25FB6" w:rsidRPr="004425DD">
        <w:rPr>
          <w:rFonts w:ascii="Century Gothic" w:hAnsi="Century Gothic"/>
          <w:b/>
        </w:rPr>
        <w:t xml:space="preserve"> application that uses a descriptive design</w:t>
      </w:r>
      <w:r w:rsidRPr="004425DD">
        <w:rPr>
          <w:rFonts w:ascii="Century Gothic" w:hAnsi="Century Gothic"/>
          <w:b/>
        </w:rPr>
        <w:t xml:space="preserve"> </w:t>
      </w:r>
      <w:r w:rsidR="00B25FB6" w:rsidRPr="004425DD">
        <w:rPr>
          <w:rFonts w:ascii="Century Gothic" w:hAnsi="Century Gothic"/>
          <w:b/>
        </w:rPr>
        <w:t>–</w:t>
      </w:r>
      <w:r w:rsidRPr="004425DD">
        <w:rPr>
          <w:rFonts w:ascii="Century Gothic" w:hAnsi="Century Gothic"/>
          <w:b/>
        </w:rPr>
        <w:t xml:space="preserve"> </w:t>
      </w:r>
      <w:r w:rsidR="00B25FB6" w:rsidRPr="004425DD">
        <w:rPr>
          <w:rFonts w:ascii="Century Gothic" w:hAnsi="Century Gothic"/>
          <w:b/>
        </w:rPr>
        <w:t xml:space="preserve">for example, </w:t>
      </w:r>
      <w:r w:rsidRPr="004425DD">
        <w:rPr>
          <w:rFonts w:ascii="Century Gothic" w:hAnsi="Century Gothic"/>
          <w:b/>
        </w:rPr>
        <w:t>to understand how radiation doses in various brain regions contribute to long-term neurocognitive outcomes given patient demographics, tumor characteristics and other treatment variables – be responsive?</w:t>
      </w:r>
    </w:p>
    <w:p w14:paraId="1D537D44" w14:textId="77777777" w:rsidR="00606838" w:rsidRPr="004425DD" w:rsidRDefault="00606838" w:rsidP="00606838">
      <w:pPr>
        <w:rPr>
          <w:rFonts w:ascii="Century Gothic" w:hAnsi="Century Gothic"/>
        </w:rPr>
      </w:pPr>
    </w:p>
    <w:p w14:paraId="26F95280" w14:textId="649A42A3" w:rsidR="00606838" w:rsidRPr="004425DD" w:rsidRDefault="00B25FB6" w:rsidP="00675DDF">
      <w:pPr>
        <w:rPr>
          <w:rFonts w:ascii="Century Gothic" w:hAnsi="Century Gothic"/>
        </w:rPr>
      </w:pPr>
      <w:r w:rsidRPr="004425DD">
        <w:rPr>
          <w:rFonts w:ascii="Century Gothic" w:hAnsi="Century Gothic"/>
        </w:rPr>
        <w:t xml:space="preserve">Applications using a descriptive or correlational study design, in this case to provide </w:t>
      </w:r>
      <w:r w:rsidR="00606838" w:rsidRPr="004425DD">
        <w:rPr>
          <w:rFonts w:ascii="Century Gothic" w:hAnsi="Century Gothic"/>
        </w:rPr>
        <w:t xml:space="preserve">insight into </w:t>
      </w:r>
      <w:r w:rsidRPr="004425DD">
        <w:rPr>
          <w:rFonts w:ascii="Century Gothic" w:hAnsi="Century Gothic"/>
        </w:rPr>
        <w:t>the natural history of a specific adverse effect or its underlying etiology</w:t>
      </w:r>
      <w:r w:rsidR="00F7185A">
        <w:rPr>
          <w:rFonts w:ascii="Century Gothic" w:hAnsi="Century Gothic"/>
        </w:rPr>
        <w:t>,</w:t>
      </w:r>
      <w:r w:rsidRPr="004425DD">
        <w:rPr>
          <w:rFonts w:ascii="Century Gothic" w:hAnsi="Century Gothic"/>
        </w:rPr>
        <w:t xml:space="preserve"> would not be responsive.  </w:t>
      </w:r>
      <w:r w:rsidR="00460A24" w:rsidRPr="004425DD">
        <w:rPr>
          <w:rFonts w:ascii="Century Gothic" w:hAnsi="Century Gothic"/>
        </w:rPr>
        <w:t>Similarly, application</w:t>
      </w:r>
      <w:r w:rsidR="001E4F52" w:rsidRPr="004425DD">
        <w:rPr>
          <w:rFonts w:ascii="Century Gothic" w:hAnsi="Century Gothic"/>
        </w:rPr>
        <w:t>s</w:t>
      </w:r>
      <w:r w:rsidR="00460A24" w:rsidRPr="004425DD">
        <w:rPr>
          <w:rFonts w:ascii="Century Gothic" w:hAnsi="Century Gothic"/>
        </w:rPr>
        <w:t xml:space="preserve"> that propose testing of interventions to address </w:t>
      </w:r>
      <w:r w:rsidR="00BC0705" w:rsidRPr="004425DD">
        <w:rPr>
          <w:rFonts w:ascii="Century Gothic" w:hAnsi="Century Gothic"/>
        </w:rPr>
        <w:t>short-term or transient adverse effects</w:t>
      </w:r>
      <w:r w:rsidR="00460A24" w:rsidRPr="004425DD">
        <w:rPr>
          <w:rFonts w:ascii="Century Gothic" w:hAnsi="Century Gothic"/>
        </w:rPr>
        <w:t xml:space="preserve"> or propose development or testing of cancer-directed therapies, rather than interventions to address adverse effects of treatment, would not be responsive. Re</w:t>
      </w:r>
      <w:r w:rsidRPr="004425DD">
        <w:rPr>
          <w:rFonts w:ascii="Century Gothic" w:hAnsi="Century Gothic"/>
        </w:rPr>
        <w:t>sponsive applications</w:t>
      </w:r>
      <w:r w:rsidR="00460A24" w:rsidRPr="004425DD">
        <w:rPr>
          <w:rFonts w:ascii="Century Gothic" w:hAnsi="Century Gothic"/>
        </w:rPr>
        <w:t xml:space="preserve"> are those that </w:t>
      </w:r>
      <w:r w:rsidRPr="004425DD">
        <w:rPr>
          <w:rFonts w:ascii="Century Gothic" w:hAnsi="Century Gothic"/>
        </w:rPr>
        <w:t>propose develop</w:t>
      </w:r>
      <w:r w:rsidR="00083D6F">
        <w:rPr>
          <w:rFonts w:ascii="Century Gothic" w:hAnsi="Century Gothic"/>
        </w:rPr>
        <w:t xml:space="preserve">ment </w:t>
      </w:r>
      <w:r w:rsidR="00554914">
        <w:rPr>
          <w:rFonts w:ascii="Century Gothic" w:hAnsi="Century Gothic"/>
        </w:rPr>
        <w:t xml:space="preserve">and testing of interventions to </w:t>
      </w:r>
      <w:r w:rsidR="00606838" w:rsidRPr="004425DD">
        <w:rPr>
          <w:rFonts w:ascii="Century Gothic" w:hAnsi="Century Gothic"/>
        </w:rPr>
        <w:t>prevent, mitigate or manage physical, psychosocial, or behavioral adverse effects in pediatric and/or AYA cancer survivors.</w:t>
      </w:r>
      <w:r w:rsidRPr="004425DD">
        <w:rPr>
          <w:rFonts w:ascii="Century Gothic" w:hAnsi="Century Gothic"/>
        </w:rPr>
        <w:t xml:space="preserve">  </w:t>
      </w:r>
    </w:p>
    <w:p w14:paraId="378BC52C" w14:textId="0CFB63C0" w:rsidR="00606838" w:rsidRDefault="00606838" w:rsidP="00606838">
      <w:pPr>
        <w:rPr>
          <w:rFonts w:ascii="Century Gothic" w:hAnsi="Century Gothic"/>
        </w:rPr>
      </w:pPr>
    </w:p>
    <w:p w14:paraId="232E6BE2" w14:textId="77777777" w:rsidR="00554914" w:rsidRPr="004425DD" w:rsidRDefault="00554914" w:rsidP="00606838">
      <w:pPr>
        <w:rPr>
          <w:rFonts w:ascii="Century Gothic" w:hAnsi="Century Gothic"/>
        </w:rPr>
      </w:pPr>
    </w:p>
    <w:p w14:paraId="4761239B" w14:textId="77777777" w:rsidR="00554914" w:rsidRDefault="00554914" w:rsidP="00606838">
      <w:pPr>
        <w:rPr>
          <w:rFonts w:ascii="Century Gothic" w:hAnsi="Century Gothic" w:cs="Arial"/>
          <w:b/>
        </w:rPr>
      </w:pPr>
    </w:p>
    <w:p w14:paraId="306F6BEB" w14:textId="77777777" w:rsidR="00554914" w:rsidRDefault="00554914" w:rsidP="00606838">
      <w:pPr>
        <w:rPr>
          <w:rFonts w:ascii="Century Gothic" w:hAnsi="Century Gothic" w:cs="Arial"/>
          <w:b/>
        </w:rPr>
      </w:pPr>
    </w:p>
    <w:p w14:paraId="2AC3D821" w14:textId="749FC5AD" w:rsidR="00606838" w:rsidRPr="004425DD" w:rsidRDefault="00606838" w:rsidP="00606838">
      <w:pPr>
        <w:rPr>
          <w:rFonts w:ascii="Century Gothic" w:hAnsi="Century Gothic" w:cs="Arial"/>
          <w:b/>
        </w:rPr>
      </w:pPr>
      <w:r w:rsidRPr="004425DD">
        <w:rPr>
          <w:rFonts w:ascii="Century Gothic" w:hAnsi="Century Gothic" w:cs="Arial"/>
          <w:b/>
        </w:rPr>
        <w:lastRenderedPageBreak/>
        <w:t xml:space="preserve">What </w:t>
      </w:r>
      <w:r w:rsidR="003355BA">
        <w:rPr>
          <w:rFonts w:ascii="Century Gothic" w:hAnsi="Century Gothic" w:cs="Arial"/>
          <w:b/>
        </w:rPr>
        <w:t xml:space="preserve">kinds of trials designs are appropriate for this RFA? </w:t>
      </w:r>
    </w:p>
    <w:p w14:paraId="36473FDB" w14:textId="77777777" w:rsidR="00606838" w:rsidRPr="004425DD" w:rsidRDefault="00606838" w:rsidP="00606838">
      <w:pPr>
        <w:rPr>
          <w:rFonts w:ascii="Century Gothic" w:hAnsi="Century Gothic" w:cs="Arial"/>
          <w:bCs/>
        </w:rPr>
      </w:pPr>
    </w:p>
    <w:p w14:paraId="6669948A" w14:textId="77777777" w:rsidR="00606838" w:rsidRPr="004425DD" w:rsidRDefault="00606838" w:rsidP="00606838">
      <w:pPr>
        <w:rPr>
          <w:rFonts w:ascii="Century Gothic" w:hAnsi="Century Gothic" w:cs="Arial"/>
          <w:bCs/>
        </w:rPr>
      </w:pPr>
      <w:r w:rsidRPr="004425DD">
        <w:rPr>
          <w:rFonts w:ascii="Century Gothic" w:hAnsi="Century Gothic" w:cs="Arial"/>
          <w:bCs/>
        </w:rPr>
        <w:t>Appropriate trial designs include:</w:t>
      </w:r>
    </w:p>
    <w:p w14:paraId="7B74661E" w14:textId="77777777" w:rsidR="00606838" w:rsidRPr="004425DD" w:rsidRDefault="00606838" w:rsidP="00606838">
      <w:pPr>
        <w:pStyle w:val="ListParagraph"/>
        <w:numPr>
          <w:ilvl w:val="0"/>
          <w:numId w:val="4"/>
        </w:numPr>
        <w:rPr>
          <w:rFonts w:ascii="Century Gothic" w:hAnsi="Century Gothic" w:cs="Arial"/>
          <w:bCs/>
        </w:rPr>
      </w:pPr>
      <w:r w:rsidRPr="004425DD">
        <w:rPr>
          <w:rFonts w:ascii="Century Gothic" w:hAnsi="Century Gothic" w:cs="Arial"/>
          <w:bCs/>
        </w:rPr>
        <w:t>early phase studies to develop and preliminarily test a novel intervention;</w:t>
      </w:r>
    </w:p>
    <w:p w14:paraId="3B7E93FF" w14:textId="77777777" w:rsidR="00606838" w:rsidRPr="004425DD" w:rsidRDefault="00606838" w:rsidP="00606838">
      <w:pPr>
        <w:pStyle w:val="ListParagraph"/>
        <w:numPr>
          <w:ilvl w:val="0"/>
          <w:numId w:val="4"/>
        </w:numPr>
        <w:rPr>
          <w:rFonts w:ascii="Century Gothic" w:hAnsi="Century Gothic" w:cs="Arial"/>
          <w:bCs/>
        </w:rPr>
      </w:pPr>
      <w:r w:rsidRPr="004425DD">
        <w:rPr>
          <w:rFonts w:ascii="Century Gothic" w:hAnsi="Century Gothic" w:cs="Arial"/>
          <w:bCs/>
        </w:rPr>
        <w:t>phase II or phase III studies that focus on testing efficacy;</w:t>
      </w:r>
    </w:p>
    <w:p w14:paraId="0200644C" w14:textId="43B97D98" w:rsidR="00606838" w:rsidRPr="004425DD" w:rsidRDefault="00606838" w:rsidP="00606838">
      <w:pPr>
        <w:pStyle w:val="ListParagraph"/>
        <w:numPr>
          <w:ilvl w:val="0"/>
          <w:numId w:val="4"/>
        </w:numPr>
        <w:rPr>
          <w:rFonts w:ascii="Century Gothic" w:hAnsi="Century Gothic" w:cs="Arial"/>
          <w:bCs/>
        </w:rPr>
      </w:pPr>
      <w:r w:rsidRPr="004425DD">
        <w:rPr>
          <w:rFonts w:ascii="Century Gothic" w:hAnsi="Century Gothic" w:cs="Arial"/>
          <w:bCs/>
        </w:rPr>
        <w:t xml:space="preserve">trials that examine intervention effectiveness in real-world settings (e.g., in community settings, with community-based providers); </w:t>
      </w:r>
    </w:p>
    <w:p w14:paraId="64147619" w14:textId="745111E1" w:rsidR="00606838" w:rsidRPr="004425DD" w:rsidRDefault="00606838" w:rsidP="00606838">
      <w:pPr>
        <w:pStyle w:val="ListParagraph"/>
        <w:numPr>
          <w:ilvl w:val="0"/>
          <w:numId w:val="4"/>
        </w:numPr>
        <w:rPr>
          <w:rFonts w:ascii="Century Gothic" w:hAnsi="Century Gothic" w:cs="Arial"/>
          <w:bCs/>
        </w:rPr>
      </w:pPr>
      <w:r w:rsidRPr="004425DD">
        <w:rPr>
          <w:rFonts w:ascii="Century Gothic" w:hAnsi="Century Gothic" w:cs="Arial"/>
          <w:bCs/>
        </w:rPr>
        <w:t>dissemination and implementation studies (including hybrid effectiveness-implementation designs) examining the scale up and spread of empirically</w:t>
      </w:r>
      <w:r w:rsidR="00B25FB6" w:rsidRPr="004425DD">
        <w:rPr>
          <w:rFonts w:ascii="Century Gothic" w:hAnsi="Century Gothic" w:cs="Arial"/>
          <w:bCs/>
        </w:rPr>
        <w:t>-</w:t>
      </w:r>
      <w:r w:rsidRPr="004425DD">
        <w:rPr>
          <w:rFonts w:ascii="Century Gothic" w:hAnsi="Century Gothic" w:cs="Arial"/>
          <w:bCs/>
        </w:rPr>
        <w:t>supported interventions in diverse healthcare settings.</w:t>
      </w:r>
    </w:p>
    <w:p w14:paraId="281A4160" w14:textId="4E04DC43" w:rsidR="00C5189F" w:rsidRPr="004425DD" w:rsidRDefault="00C5189F" w:rsidP="00C5189F">
      <w:pPr>
        <w:rPr>
          <w:rFonts w:ascii="Century Gothic" w:hAnsi="Century Gothic" w:cs="Arial"/>
          <w:bCs/>
        </w:rPr>
      </w:pPr>
    </w:p>
    <w:p w14:paraId="2B82DF51" w14:textId="2188A592" w:rsidR="00C5189F" w:rsidRPr="004425DD" w:rsidRDefault="00C5189F" w:rsidP="00C5189F">
      <w:pPr>
        <w:rPr>
          <w:rFonts w:ascii="Century Gothic" w:hAnsi="Century Gothic" w:cs="Arial"/>
          <w:b/>
          <w:bCs/>
        </w:rPr>
      </w:pPr>
      <w:r w:rsidRPr="004425DD">
        <w:rPr>
          <w:rFonts w:ascii="Century Gothic" w:hAnsi="Century Gothic" w:cs="Arial"/>
          <w:b/>
          <w:bCs/>
        </w:rPr>
        <w:t xml:space="preserve">What </w:t>
      </w:r>
      <w:r w:rsidR="00E81BD4">
        <w:rPr>
          <w:rFonts w:ascii="Century Gothic" w:hAnsi="Century Gothic" w:cs="Arial"/>
          <w:b/>
          <w:bCs/>
        </w:rPr>
        <w:t xml:space="preserve">applications </w:t>
      </w:r>
      <w:r w:rsidR="00E81BD4" w:rsidRPr="004425DD">
        <w:rPr>
          <w:rFonts w:ascii="Century Gothic" w:hAnsi="Century Gothic" w:cs="Arial"/>
          <w:b/>
          <w:bCs/>
        </w:rPr>
        <w:t>will</w:t>
      </w:r>
      <w:r w:rsidRPr="004425DD">
        <w:rPr>
          <w:rFonts w:ascii="Century Gothic" w:hAnsi="Century Gothic" w:cs="Arial"/>
          <w:b/>
          <w:bCs/>
        </w:rPr>
        <w:t xml:space="preserve"> be prioritized?</w:t>
      </w:r>
    </w:p>
    <w:p w14:paraId="6D42685D" w14:textId="77777777" w:rsidR="00C5189F" w:rsidRPr="004425DD" w:rsidRDefault="00C5189F" w:rsidP="00C5189F">
      <w:pPr>
        <w:rPr>
          <w:rFonts w:ascii="Century Gothic" w:hAnsi="Century Gothic" w:cs="Arial"/>
          <w:bCs/>
        </w:rPr>
      </w:pPr>
    </w:p>
    <w:p w14:paraId="5C362F0D" w14:textId="7F48CFF8" w:rsidR="00E81BD4" w:rsidRDefault="00E81BD4" w:rsidP="00606838">
      <w:pPr>
        <w:rPr>
          <w:rFonts w:ascii="Century Gothic" w:hAnsi="Century Gothic" w:cs="Arial"/>
        </w:rPr>
      </w:pPr>
      <w:r w:rsidRPr="00E81BD4">
        <w:rPr>
          <w:rFonts w:ascii="Century Gothic" w:hAnsi="Century Gothic" w:cs="Arial"/>
        </w:rPr>
        <w:t>Develop</w:t>
      </w:r>
      <w:r w:rsidR="00CB1ACD">
        <w:rPr>
          <w:rFonts w:ascii="Century Gothic" w:hAnsi="Century Gothic" w:cs="Arial"/>
        </w:rPr>
        <w:t>ment</w:t>
      </w:r>
      <w:r w:rsidRPr="00E81BD4">
        <w:rPr>
          <w:rFonts w:ascii="Century Gothic" w:hAnsi="Century Gothic" w:cs="Arial"/>
        </w:rPr>
        <w:t xml:space="preserve"> and testing interventions that address/target the needs and preferences of minority or other medically underserved populations is high priority.</w:t>
      </w:r>
    </w:p>
    <w:p w14:paraId="1AA0C222" w14:textId="77777777" w:rsidR="00E81BD4" w:rsidRDefault="00E81BD4" w:rsidP="00606838">
      <w:pPr>
        <w:rPr>
          <w:rFonts w:ascii="Century Gothic" w:hAnsi="Century Gothic" w:cs="Arial"/>
        </w:rPr>
      </w:pPr>
    </w:p>
    <w:p w14:paraId="669590A5" w14:textId="77777777" w:rsidR="00353A2E" w:rsidRDefault="00C5189F" w:rsidP="00353A2E">
      <w:pPr>
        <w:rPr>
          <w:rFonts w:ascii="Century Gothic" w:hAnsi="Century Gothic" w:cs="Arial"/>
        </w:rPr>
      </w:pPr>
      <w:r w:rsidRPr="004425DD">
        <w:rPr>
          <w:rFonts w:ascii="Century Gothic" w:hAnsi="Century Gothic" w:cs="Arial"/>
        </w:rPr>
        <w:t>Additionally, NCI will consider the significance of the proposed research in terms of</w:t>
      </w:r>
      <w:r w:rsidR="00353A2E">
        <w:rPr>
          <w:rFonts w:ascii="Century Gothic" w:hAnsi="Century Gothic" w:cs="Arial"/>
        </w:rPr>
        <w:t xml:space="preserve"> the extent to which it addresses:</w:t>
      </w:r>
    </w:p>
    <w:p w14:paraId="7A46738B" w14:textId="4B4B2E2B" w:rsidR="00C5189F" w:rsidRPr="00353A2E" w:rsidRDefault="00C5189F" w:rsidP="00353A2E">
      <w:pPr>
        <w:pStyle w:val="ListParagraph"/>
        <w:numPr>
          <w:ilvl w:val="0"/>
          <w:numId w:val="18"/>
        </w:numPr>
        <w:rPr>
          <w:rFonts w:ascii="Century Gothic" w:hAnsi="Century Gothic" w:cs="Arial"/>
        </w:rPr>
      </w:pPr>
      <w:r w:rsidRPr="00353A2E">
        <w:rPr>
          <w:rFonts w:ascii="Century Gothic" w:hAnsi="Century Gothic" w:cs="Arial"/>
        </w:rPr>
        <w:t xml:space="preserve">a </w:t>
      </w:r>
      <w:r w:rsidR="00353A2E" w:rsidRPr="00353A2E">
        <w:rPr>
          <w:rFonts w:ascii="Century Gothic" w:hAnsi="Century Gothic" w:cs="Arial"/>
        </w:rPr>
        <w:t>priority concern</w:t>
      </w:r>
      <w:r w:rsidR="00CE2E59">
        <w:rPr>
          <w:rFonts w:ascii="Century Gothic" w:hAnsi="Century Gothic" w:cs="Arial"/>
        </w:rPr>
        <w:t xml:space="preserve"> or need</w:t>
      </w:r>
      <w:r w:rsidR="00353A2E" w:rsidRPr="00353A2E">
        <w:rPr>
          <w:rFonts w:ascii="Century Gothic" w:hAnsi="Century Gothic" w:cs="Arial"/>
        </w:rPr>
        <w:t xml:space="preserve"> of pediatric and/or AYA </w:t>
      </w:r>
      <w:r w:rsidR="00353A2E">
        <w:rPr>
          <w:rFonts w:ascii="Century Gothic" w:hAnsi="Century Gothic" w:cs="Arial"/>
        </w:rPr>
        <w:t xml:space="preserve">cancer </w:t>
      </w:r>
      <w:r w:rsidR="00353A2E" w:rsidRPr="00353A2E">
        <w:rPr>
          <w:rFonts w:ascii="Century Gothic" w:hAnsi="Century Gothic" w:cs="Arial"/>
        </w:rPr>
        <w:t>survivors</w:t>
      </w:r>
    </w:p>
    <w:p w14:paraId="0A5B2929" w14:textId="10B29381" w:rsidR="00C5189F" w:rsidRPr="004425DD" w:rsidRDefault="00C5189F" w:rsidP="00C5189F">
      <w:pPr>
        <w:pStyle w:val="ListParagraph"/>
        <w:numPr>
          <w:ilvl w:val="0"/>
          <w:numId w:val="6"/>
        </w:numPr>
        <w:rPr>
          <w:rFonts w:ascii="Century Gothic" w:hAnsi="Century Gothic" w:cs="Arial"/>
        </w:rPr>
      </w:pPr>
      <w:r w:rsidRPr="004425DD">
        <w:rPr>
          <w:rFonts w:ascii="Century Gothic" w:hAnsi="Century Gothic" w:cs="Arial"/>
        </w:rPr>
        <w:t>an important knowledge gap in pediatric and/or AYA survivor</w:t>
      </w:r>
      <w:r w:rsidR="00353A2E">
        <w:rPr>
          <w:rFonts w:ascii="Century Gothic" w:hAnsi="Century Gothic" w:cs="Arial"/>
        </w:rPr>
        <w:t>ship</w:t>
      </w:r>
      <w:r w:rsidRPr="004425DD">
        <w:rPr>
          <w:rFonts w:ascii="Century Gothic" w:hAnsi="Century Gothic" w:cs="Arial"/>
        </w:rPr>
        <w:t xml:space="preserve"> research  </w:t>
      </w:r>
    </w:p>
    <w:p w14:paraId="395500AC" w14:textId="4C3483BC" w:rsidR="00C5189F" w:rsidRPr="004425DD" w:rsidRDefault="00C5189F" w:rsidP="00606838">
      <w:pPr>
        <w:rPr>
          <w:rFonts w:ascii="Century Gothic" w:hAnsi="Century Gothic" w:cs="Arial"/>
          <w:b/>
        </w:rPr>
      </w:pPr>
    </w:p>
    <w:p w14:paraId="7CE269A2" w14:textId="77777777" w:rsidR="00675DDF" w:rsidRPr="004425DD" w:rsidRDefault="00675DDF" w:rsidP="00675DDF">
      <w:pPr>
        <w:rPr>
          <w:rFonts w:ascii="Century Gothic" w:hAnsi="Century Gothic" w:cs="Arial"/>
          <w:b/>
        </w:rPr>
      </w:pPr>
      <w:r w:rsidRPr="004425DD">
        <w:rPr>
          <w:rFonts w:ascii="Century Gothic" w:hAnsi="Century Gothic" w:cs="Arial"/>
          <w:b/>
        </w:rPr>
        <w:t>How would pre-clinical model systems be valued in a proposal that seeks to identify subgroups of patients that would benefit most from an intervention?</w:t>
      </w:r>
    </w:p>
    <w:p w14:paraId="14FB6F81" w14:textId="77777777" w:rsidR="00675DDF" w:rsidRPr="004425DD" w:rsidRDefault="00675DDF" w:rsidP="00675DDF">
      <w:pPr>
        <w:rPr>
          <w:rFonts w:ascii="Century Gothic" w:hAnsi="Century Gothic" w:cs="Arial"/>
          <w:b/>
        </w:rPr>
      </w:pPr>
    </w:p>
    <w:p w14:paraId="22682C66" w14:textId="354E900E" w:rsidR="001E4F52" w:rsidRPr="004425DD" w:rsidRDefault="00612B56" w:rsidP="001E4F52">
      <w:pPr>
        <w:rPr>
          <w:rFonts w:ascii="Century Gothic" w:hAnsi="Century Gothic" w:cs="Arial"/>
        </w:rPr>
      </w:pPr>
      <w:r w:rsidRPr="004425DD">
        <w:rPr>
          <w:rFonts w:ascii="Century Gothic" w:hAnsi="Century Gothic"/>
        </w:rPr>
        <w:t>This RFA requires that an intervention be developed and/or tested using a clinical trial design</w:t>
      </w:r>
      <w:r w:rsidR="00767EF0">
        <w:rPr>
          <w:rFonts w:ascii="Century Gothic" w:hAnsi="Century Gothic"/>
        </w:rPr>
        <w:t xml:space="preserve"> that includes </w:t>
      </w:r>
      <w:r w:rsidRPr="004425DD">
        <w:rPr>
          <w:rFonts w:ascii="Century Gothic" w:hAnsi="Century Gothic"/>
        </w:rPr>
        <w:t xml:space="preserve">prospective assignment of human subjects to one or more study arms.  As such, pre-clinical models would only be in scope if they were employed in the context of supporting the development </w:t>
      </w:r>
      <w:r w:rsidR="00767EF0">
        <w:rPr>
          <w:rFonts w:ascii="Century Gothic" w:hAnsi="Century Gothic"/>
        </w:rPr>
        <w:t xml:space="preserve">of the intervention and testing its efficacy, </w:t>
      </w:r>
      <w:r w:rsidRPr="004425DD">
        <w:rPr>
          <w:rFonts w:ascii="Century Gothic" w:hAnsi="Century Gothic"/>
        </w:rPr>
        <w:t xml:space="preserve">justifying </w:t>
      </w:r>
      <w:r w:rsidR="00767EF0">
        <w:rPr>
          <w:rFonts w:ascii="Century Gothic" w:hAnsi="Century Gothic"/>
        </w:rPr>
        <w:t xml:space="preserve">the study’s </w:t>
      </w:r>
      <w:r w:rsidR="00767EF0" w:rsidRPr="004425DD">
        <w:rPr>
          <w:rFonts w:ascii="Century Gothic" w:hAnsi="Century Gothic"/>
        </w:rPr>
        <w:t>scientific</w:t>
      </w:r>
      <w:r w:rsidRPr="004425DD">
        <w:rPr>
          <w:rFonts w:ascii="Century Gothic" w:hAnsi="Century Gothic"/>
        </w:rPr>
        <w:t xml:space="preserve"> premise (e.g.</w:t>
      </w:r>
      <w:r w:rsidR="001D622C">
        <w:rPr>
          <w:rFonts w:ascii="Century Gothic" w:hAnsi="Century Gothic"/>
        </w:rPr>
        <w:t>,</w:t>
      </w:r>
      <w:r w:rsidRPr="004425DD">
        <w:rPr>
          <w:rFonts w:ascii="Century Gothic" w:hAnsi="Century Gothic"/>
        </w:rPr>
        <w:t xml:space="preserve"> relationship of intervention to study endpoints), or </w:t>
      </w:r>
      <w:r w:rsidR="00767EF0">
        <w:rPr>
          <w:rFonts w:ascii="Century Gothic" w:hAnsi="Century Gothic"/>
        </w:rPr>
        <w:t xml:space="preserve">structuring </w:t>
      </w:r>
      <w:r w:rsidR="00767EF0" w:rsidRPr="004425DD">
        <w:rPr>
          <w:rFonts w:ascii="Century Gothic" w:hAnsi="Century Gothic"/>
        </w:rPr>
        <w:t>the</w:t>
      </w:r>
      <w:r w:rsidRPr="004425DD">
        <w:rPr>
          <w:rFonts w:ascii="Century Gothic" w:hAnsi="Century Gothic"/>
        </w:rPr>
        <w:t xml:space="preserve"> prospective assignment of participants to an arm of the study.</w:t>
      </w:r>
    </w:p>
    <w:p w14:paraId="33FD817F" w14:textId="1F5DBF34" w:rsidR="005B6452" w:rsidRPr="004425DD" w:rsidRDefault="005B6452" w:rsidP="00675DDF">
      <w:pPr>
        <w:rPr>
          <w:rFonts w:ascii="Century Gothic" w:hAnsi="Century Gothic" w:cs="Arial"/>
        </w:rPr>
      </w:pPr>
    </w:p>
    <w:p w14:paraId="32F1962B" w14:textId="275F57FA" w:rsidR="005B6452" w:rsidRDefault="005B6452" w:rsidP="00675DDF">
      <w:pPr>
        <w:rPr>
          <w:rFonts w:ascii="Century Gothic" w:hAnsi="Century Gothic" w:cs="Arial"/>
          <w:b/>
        </w:rPr>
      </w:pPr>
      <w:r w:rsidRPr="004425DD">
        <w:rPr>
          <w:rFonts w:ascii="Century Gothic" w:hAnsi="Century Gothic" w:cs="Arial"/>
          <w:b/>
        </w:rPr>
        <w:t xml:space="preserve">Are studies with </w:t>
      </w:r>
      <w:r w:rsidR="003355BA">
        <w:rPr>
          <w:rFonts w:ascii="Century Gothic" w:hAnsi="Century Gothic" w:cs="Arial"/>
          <w:b/>
        </w:rPr>
        <w:t xml:space="preserve">psychosocial or </w:t>
      </w:r>
      <w:r w:rsidRPr="004425DD">
        <w:rPr>
          <w:rFonts w:ascii="Century Gothic" w:hAnsi="Century Gothic" w:cs="Arial"/>
          <w:b/>
        </w:rPr>
        <w:t>behavioral endpoint</w:t>
      </w:r>
      <w:r w:rsidR="00CB1ACD">
        <w:rPr>
          <w:rFonts w:ascii="Century Gothic" w:hAnsi="Century Gothic" w:cs="Arial"/>
          <w:b/>
        </w:rPr>
        <w:t>s</w:t>
      </w:r>
      <w:r w:rsidRPr="004425DD">
        <w:rPr>
          <w:rFonts w:ascii="Century Gothic" w:hAnsi="Century Gothic" w:cs="Arial"/>
          <w:b/>
        </w:rPr>
        <w:t xml:space="preserve"> </w:t>
      </w:r>
      <w:r w:rsidR="00612B56" w:rsidRPr="004425DD">
        <w:rPr>
          <w:rFonts w:ascii="Century Gothic" w:hAnsi="Century Gothic" w:cs="Arial"/>
          <w:b/>
        </w:rPr>
        <w:t>(e.g.</w:t>
      </w:r>
      <w:r w:rsidR="001D622C">
        <w:rPr>
          <w:rFonts w:ascii="Century Gothic" w:hAnsi="Century Gothic" w:cs="Arial"/>
          <w:b/>
        </w:rPr>
        <w:t>,</w:t>
      </w:r>
      <w:r w:rsidR="00612B56" w:rsidRPr="004425DD">
        <w:rPr>
          <w:rFonts w:ascii="Century Gothic" w:hAnsi="Century Gothic" w:cs="Arial"/>
          <w:b/>
        </w:rPr>
        <w:t xml:space="preserve"> physical activity, </w:t>
      </w:r>
      <w:r w:rsidR="003355BA">
        <w:rPr>
          <w:rFonts w:ascii="Century Gothic" w:hAnsi="Century Gothic" w:cs="Arial"/>
          <w:b/>
        </w:rPr>
        <w:t>diet quality, sleep</w:t>
      </w:r>
      <w:r w:rsidR="00767EF0">
        <w:rPr>
          <w:rFonts w:ascii="Century Gothic" w:hAnsi="Century Gothic" w:cs="Arial"/>
          <w:b/>
        </w:rPr>
        <w:t>-wake</w:t>
      </w:r>
      <w:r w:rsidR="003355BA">
        <w:rPr>
          <w:rFonts w:ascii="Century Gothic" w:hAnsi="Century Gothic" w:cs="Arial"/>
          <w:b/>
        </w:rPr>
        <w:t xml:space="preserve"> patterns)</w:t>
      </w:r>
      <w:r w:rsidR="00612B56" w:rsidRPr="004425DD">
        <w:rPr>
          <w:rFonts w:ascii="Century Gothic" w:hAnsi="Century Gothic" w:cs="Arial"/>
          <w:b/>
        </w:rPr>
        <w:t xml:space="preserve"> </w:t>
      </w:r>
      <w:r w:rsidR="001D622C">
        <w:rPr>
          <w:rFonts w:ascii="Century Gothic" w:hAnsi="Century Gothic" w:cs="Arial"/>
          <w:b/>
        </w:rPr>
        <w:t xml:space="preserve">acceptable </w:t>
      </w:r>
      <w:r w:rsidRPr="004425DD">
        <w:rPr>
          <w:rFonts w:ascii="Century Gothic" w:hAnsi="Century Gothic" w:cs="Arial"/>
          <w:b/>
        </w:rPr>
        <w:t>as primary outcome</w:t>
      </w:r>
      <w:r w:rsidR="003355BA">
        <w:rPr>
          <w:rFonts w:ascii="Century Gothic" w:hAnsi="Century Gothic" w:cs="Arial"/>
          <w:b/>
        </w:rPr>
        <w:t>s?</w:t>
      </w:r>
    </w:p>
    <w:p w14:paraId="06A21DB8" w14:textId="77777777" w:rsidR="00E81BD4" w:rsidRPr="004425DD" w:rsidRDefault="00E81BD4" w:rsidP="00675DDF">
      <w:pPr>
        <w:rPr>
          <w:rFonts w:ascii="Century Gothic" w:hAnsi="Century Gothic" w:cs="Arial"/>
        </w:rPr>
      </w:pPr>
    </w:p>
    <w:p w14:paraId="2BA7EE68" w14:textId="54C539E4" w:rsidR="00612B56" w:rsidRPr="004425DD" w:rsidRDefault="00612B56" w:rsidP="00612B56">
      <w:pPr>
        <w:rPr>
          <w:rFonts w:ascii="Century Gothic" w:hAnsi="Century Gothic" w:cs="Arial"/>
        </w:rPr>
      </w:pPr>
      <w:r w:rsidRPr="004425DD">
        <w:rPr>
          <w:rFonts w:ascii="Century Gothic" w:hAnsi="Century Gothic" w:cs="Arial"/>
        </w:rPr>
        <w:t>Primary endpoints used to determine intervention efficacy may be physical, psycholo</w:t>
      </w:r>
      <w:r w:rsidR="00CB1ACD">
        <w:rPr>
          <w:rFonts w:ascii="Century Gothic" w:hAnsi="Century Gothic" w:cs="Arial"/>
        </w:rPr>
        <w:t>social</w:t>
      </w:r>
      <w:r w:rsidRPr="004425DD">
        <w:rPr>
          <w:rFonts w:ascii="Century Gothic" w:hAnsi="Century Gothic" w:cs="Arial"/>
        </w:rPr>
        <w:t xml:space="preserve"> or behavioral, and may be measured using a patient-reported outcome measure, a clinician-reported measure, a performance-based or instrumented outcome</w:t>
      </w:r>
      <w:r w:rsidR="001D622C">
        <w:rPr>
          <w:rFonts w:ascii="Century Gothic" w:hAnsi="Century Gothic" w:cs="Arial"/>
        </w:rPr>
        <w:t>,</w:t>
      </w:r>
      <w:r w:rsidRPr="004425DD">
        <w:rPr>
          <w:rFonts w:ascii="Century Gothic" w:hAnsi="Century Gothic" w:cs="Arial"/>
        </w:rPr>
        <w:t xml:space="preserve"> or a biomarker.  </w:t>
      </w:r>
      <w:bookmarkStart w:id="2" w:name="_Hlk22119131"/>
      <w:r w:rsidRPr="004425DD">
        <w:rPr>
          <w:rFonts w:ascii="Century Gothic" w:hAnsi="Century Gothic" w:cs="Arial"/>
        </w:rPr>
        <w:t xml:space="preserve">All endpoints should have </w:t>
      </w:r>
      <w:r w:rsidR="003355BA">
        <w:rPr>
          <w:rFonts w:ascii="Century Gothic" w:hAnsi="Century Gothic" w:cs="Arial"/>
        </w:rPr>
        <w:t>established measurement properties with respect to validity, reliability, and responsive to change, and should have a well-conceptualized</w:t>
      </w:r>
      <w:r w:rsidR="00CB1ACD">
        <w:rPr>
          <w:rFonts w:ascii="Century Gothic" w:hAnsi="Century Gothic" w:cs="Arial"/>
        </w:rPr>
        <w:t xml:space="preserve">, </w:t>
      </w:r>
      <w:r w:rsidR="003355BA">
        <w:rPr>
          <w:rFonts w:ascii="Century Gothic" w:hAnsi="Century Gothic" w:cs="Arial"/>
        </w:rPr>
        <w:t xml:space="preserve">highly interpretable </w:t>
      </w:r>
      <w:r w:rsidR="00CB1ACD">
        <w:rPr>
          <w:rFonts w:ascii="Century Gothic" w:hAnsi="Century Gothic" w:cs="Arial"/>
        </w:rPr>
        <w:t xml:space="preserve">and proximal </w:t>
      </w:r>
      <w:r w:rsidR="003355BA">
        <w:rPr>
          <w:rFonts w:ascii="Century Gothic" w:hAnsi="Century Gothic" w:cs="Arial"/>
        </w:rPr>
        <w:t xml:space="preserve">relationship to the intervention being tested. </w:t>
      </w:r>
    </w:p>
    <w:bookmarkEnd w:id="2"/>
    <w:p w14:paraId="05D0F8F7" w14:textId="2496B5BD" w:rsidR="00AA7E7D" w:rsidRPr="004425DD" w:rsidRDefault="00AA7E7D" w:rsidP="00675DDF">
      <w:pPr>
        <w:rPr>
          <w:rFonts w:ascii="Century Gothic" w:hAnsi="Century Gothic" w:cs="Arial"/>
          <w:b/>
        </w:rPr>
      </w:pPr>
      <w:r w:rsidRPr="004425DD">
        <w:rPr>
          <w:rFonts w:ascii="Century Gothic" w:hAnsi="Century Gothic" w:cs="Arial"/>
          <w:b/>
        </w:rPr>
        <w:lastRenderedPageBreak/>
        <w:t xml:space="preserve">Would a trial </w:t>
      </w:r>
      <w:r w:rsidR="00E81BD4">
        <w:rPr>
          <w:rFonts w:ascii="Century Gothic" w:hAnsi="Century Gothic" w:cs="Arial"/>
          <w:b/>
        </w:rPr>
        <w:t xml:space="preserve">of </w:t>
      </w:r>
      <w:r w:rsidRPr="004425DD">
        <w:rPr>
          <w:rFonts w:ascii="Century Gothic" w:hAnsi="Century Gothic" w:cs="Arial"/>
          <w:b/>
        </w:rPr>
        <w:t xml:space="preserve">a pharmacologic intervention DURING </w:t>
      </w:r>
      <w:r w:rsidR="00E81BD4">
        <w:rPr>
          <w:rFonts w:ascii="Century Gothic" w:hAnsi="Century Gothic" w:cs="Arial"/>
          <w:b/>
        </w:rPr>
        <w:t xml:space="preserve">cancer treatment, </w:t>
      </w:r>
      <w:r w:rsidRPr="004425DD">
        <w:rPr>
          <w:rFonts w:ascii="Century Gothic" w:hAnsi="Century Gothic" w:cs="Arial"/>
          <w:b/>
        </w:rPr>
        <w:t xml:space="preserve">with the goal </w:t>
      </w:r>
      <w:r w:rsidR="001D622C">
        <w:rPr>
          <w:rFonts w:ascii="Century Gothic" w:hAnsi="Century Gothic" w:cs="Arial"/>
          <w:b/>
        </w:rPr>
        <w:t>of</w:t>
      </w:r>
      <w:r w:rsidRPr="004425DD">
        <w:rPr>
          <w:rFonts w:ascii="Century Gothic" w:hAnsi="Century Gothic" w:cs="Arial"/>
          <w:b/>
        </w:rPr>
        <w:t xml:space="preserve"> prevent</w:t>
      </w:r>
      <w:r w:rsidR="001D622C">
        <w:rPr>
          <w:rFonts w:ascii="Century Gothic" w:hAnsi="Century Gothic" w:cs="Arial"/>
          <w:b/>
        </w:rPr>
        <w:t>ing</w:t>
      </w:r>
      <w:r w:rsidRPr="004425DD">
        <w:rPr>
          <w:rFonts w:ascii="Century Gothic" w:hAnsi="Century Gothic" w:cs="Arial"/>
          <w:b/>
        </w:rPr>
        <w:t xml:space="preserve"> or mitigat</w:t>
      </w:r>
      <w:r w:rsidR="001D622C">
        <w:rPr>
          <w:rFonts w:ascii="Century Gothic" w:hAnsi="Century Gothic" w:cs="Arial"/>
          <w:b/>
        </w:rPr>
        <w:t>ing</w:t>
      </w:r>
      <w:r w:rsidRPr="004425DD">
        <w:rPr>
          <w:rFonts w:ascii="Century Gothic" w:hAnsi="Century Gothic" w:cs="Arial"/>
          <w:b/>
        </w:rPr>
        <w:t xml:space="preserve"> </w:t>
      </w:r>
      <w:r w:rsidR="00E81BD4">
        <w:rPr>
          <w:rFonts w:ascii="Century Gothic" w:hAnsi="Century Gothic" w:cs="Arial"/>
          <w:b/>
        </w:rPr>
        <w:t xml:space="preserve">specific </w:t>
      </w:r>
      <w:r w:rsidRPr="004425DD">
        <w:rPr>
          <w:rFonts w:ascii="Century Gothic" w:hAnsi="Century Gothic" w:cs="Arial"/>
          <w:b/>
        </w:rPr>
        <w:t>late effects</w:t>
      </w:r>
      <w:r w:rsidR="00E81BD4">
        <w:rPr>
          <w:rFonts w:ascii="Century Gothic" w:hAnsi="Century Gothic" w:cs="Arial"/>
          <w:b/>
        </w:rPr>
        <w:t>,</w:t>
      </w:r>
      <w:r w:rsidRPr="004425DD">
        <w:rPr>
          <w:rFonts w:ascii="Century Gothic" w:hAnsi="Century Gothic" w:cs="Arial"/>
          <w:b/>
        </w:rPr>
        <w:t xml:space="preserve"> be considered responsive? </w:t>
      </w:r>
    </w:p>
    <w:p w14:paraId="36481623" w14:textId="77777777" w:rsidR="00E81BD4" w:rsidRDefault="00E81BD4" w:rsidP="001E4F52">
      <w:pPr>
        <w:rPr>
          <w:rFonts w:ascii="Century Gothic" w:hAnsi="Century Gothic" w:cs="Arial"/>
        </w:rPr>
      </w:pPr>
    </w:p>
    <w:p w14:paraId="166F2750" w14:textId="0D5BB4F0" w:rsidR="001E4F52" w:rsidRPr="004425DD" w:rsidRDefault="001E4F52" w:rsidP="001E4F52">
      <w:pPr>
        <w:rPr>
          <w:rFonts w:ascii="Century Gothic" w:hAnsi="Century Gothic"/>
        </w:rPr>
      </w:pPr>
      <w:r w:rsidRPr="004425DD">
        <w:rPr>
          <w:rFonts w:ascii="Century Gothic" w:hAnsi="Century Gothic"/>
        </w:rPr>
        <w:t>This RFA is specifically targeted to improving care and quality of life for pediatric and AYA cancer survivors. As such, applications that evaluate interventions delivered during cancer-directed treatment, but which are designed to prevent or mitigate long-term or late adverse physical, psychosocial, and/or behavioral outcomes in survivors</w:t>
      </w:r>
      <w:r w:rsidR="00E81BD4">
        <w:rPr>
          <w:rFonts w:ascii="Century Gothic" w:hAnsi="Century Gothic"/>
        </w:rPr>
        <w:t xml:space="preserve">, </w:t>
      </w:r>
      <w:r w:rsidRPr="004425DD">
        <w:rPr>
          <w:rFonts w:ascii="Century Gothic" w:hAnsi="Century Gothic"/>
        </w:rPr>
        <w:t xml:space="preserve">would be responsive.  However, applications that test interventions designed to prevent immediate or acute adverse </w:t>
      </w:r>
      <w:r w:rsidR="00E81BD4">
        <w:rPr>
          <w:rFonts w:ascii="Century Gothic" w:hAnsi="Century Gothic"/>
        </w:rPr>
        <w:t xml:space="preserve">treatment </w:t>
      </w:r>
      <w:r w:rsidRPr="004425DD">
        <w:rPr>
          <w:rFonts w:ascii="Century Gothic" w:hAnsi="Century Gothic"/>
        </w:rPr>
        <w:t xml:space="preserve">effects </w:t>
      </w:r>
      <w:r w:rsidR="00E81BD4">
        <w:rPr>
          <w:rFonts w:ascii="Century Gothic" w:hAnsi="Century Gothic"/>
        </w:rPr>
        <w:t xml:space="preserve">are not responsive. </w:t>
      </w:r>
      <w:r w:rsidR="00767EF0">
        <w:rPr>
          <w:rFonts w:ascii="Century Gothic" w:hAnsi="Century Gothic"/>
        </w:rPr>
        <w:t>Responsive applications must also include meaningful proximal endpoints.</w:t>
      </w:r>
    </w:p>
    <w:p w14:paraId="4143D8FE" w14:textId="362F1700" w:rsidR="001E4F52" w:rsidRDefault="001E4F52" w:rsidP="001E4F52">
      <w:pPr>
        <w:rPr>
          <w:rFonts w:ascii="Century Gothic" w:hAnsi="Century Gothic"/>
        </w:rPr>
      </w:pPr>
    </w:p>
    <w:p w14:paraId="3C41C0D0" w14:textId="77777777" w:rsidR="00E17D46" w:rsidRPr="00E17D46" w:rsidRDefault="00E17D46" w:rsidP="00E81BD4">
      <w:pPr>
        <w:rPr>
          <w:rFonts w:ascii="Century Gothic" w:hAnsi="Century Gothic"/>
          <w:b/>
          <w:bCs/>
        </w:rPr>
      </w:pPr>
      <w:r w:rsidRPr="00E17D46">
        <w:rPr>
          <w:rFonts w:ascii="Century Gothic" w:hAnsi="Century Gothic"/>
          <w:b/>
          <w:bCs/>
        </w:rPr>
        <w:t>Please define would you mean by relevant and meaningful proximal endpoints?</w:t>
      </w:r>
    </w:p>
    <w:p w14:paraId="4C68AAC9" w14:textId="77777777" w:rsidR="00E17D46" w:rsidRDefault="00E17D46" w:rsidP="00E17D46">
      <w:pPr>
        <w:rPr>
          <w:rFonts w:ascii="Century Gothic" w:hAnsi="Century Gothic"/>
        </w:rPr>
      </w:pPr>
    </w:p>
    <w:p w14:paraId="58973BEF" w14:textId="40489BCE" w:rsidR="00E17D46" w:rsidRPr="00E17D46" w:rsidRDefault="00E17D46" w:rsidP="00E17D46">
      <w:pPr>
        <w:rPr>
          <w:rFonts w:ascii="Century Gothic" w:hAnsi="Century Gothic"/>
        </w:rPr>
      </w:pPr>
      <w:r>
        <w:rPr>
          <w:rFonts w:ascii="Century Gothic" w:hAnsi="Century Gothic"/>
        </w:rPr>
        <w:t xml:space="preserve">Proximal </w:t>
      </w:r>
      <w:r w:rsidRPr="00E81BD4">
        <w:rPr>
          <w:rFonts w:ascii="Century Gothic" w:hAnsi="Century Gothic"/>
        </w:rPr>
        <w:t xml:space="preserve">endpoints </w:t>
      </w:r>
      <w:r>
        <w:rPr>
          <w:rFonts w:ascii="Century Gothic" w:hAnsi="Century Gothic"/>
        </w:rPr>
        <w:t xml:space="preserve">refer to endpoints that can be measured and analyzed within </w:t>
      </w:r>
      <w:r w:rsidRPr="00E81BD4">
        <w:rPr>
          <w:rFonts w:ascii="Century Gothic" w:hAnsi="Century Gothic"/>
        </w:rPr>
        <w:t xml:space="preserve">the time </w:t>
      </w:r>
      <w:r>
        <w:rPr>
          <w:rFonts w:ascii="Century Gothic" w:hAnsi="Century Gothic"/>
        </w:rPr>
        <w:t xml:space="preserve">frame of the proposed </w:t>
      </w:r>
      <w:r w:rsidRPr="00E81BD4">
        <w:rPr>
          <w:rFonts w:ascii="Century Gothic" w:hAnsi="Century Gothic"/>
        </w:rPr>
        <w:t>award</w:t>
      </w:r>
      <w:r>
        <w:rPr>
          <w:rFonts w:ascii="Century Gothic" w:hAnsi="Century Gothic"/>
        </w:rPr>
        <w:t>. The relevancy and m</w:t>
      </w:r>
      <w:r w:rsidRPr="00E81BD4">
        <w:rPr>
          <w:rFonts w:ascii="Century Gothic" w:hAnsi="Century Gothic"/>
        </w:rPr>
        <w:t>eaningful</w:t>
      </w:r>
      <w:r>
        <w:rPr>
          <w:rFonts w:ascii="Century Gothic" w:hAnsi="Century Gothic"/>
        </w:rPr>
        <w:t xml:space="preserve">ness of endpoints depends on the intervention </w:t>
      </w:r>
      <w:r w:rsidR="00767EF0">
        <w:rPr>
          <w:rFonts w:ascii="Century Gothic" w:hAnsi="Century Gothic"/>
        </w:rPr>
        <w:t>being</w:t>
      </w:r>
      <w:r w:rsidR="00E81BD4">
        <w:rPr>
          <w:rFonts w:ascii="Century Gothic" w:hAnsi="Century Gothic"/>
        </w:rPr>
        <w:t xml:space="preserve"> evaluated</w:t>
      </w:r>
      <w:r w:rsidR="00767EF0">
        <w:rPr>
          <w:rFonts w:ascii="Century Gothic" w:hAnsi="Century Gothic"/>
        </w:rPr>
        <w:t xml:space="preserve">. </w:t>
      </w:r>
      <w:r w:rsidR="00767EF0" w:rsidRPr="00767EF0">
        <w:rPr>
          <w:rFonts w:ascii="Century Gothic" w:hAnsi="Century Gothic" w:cs="Arial"/>
        </w:rPr>
        <w:t xml:space="preserve"> </w:t>
      </w:r>
      <w:r w:rsidR="00767EF0" w:rsidRPr="00767EF0">
        <w:rPr>
          <w:rFonts w:ascii="Century Gothic" w:hAnsi="Century Gothic"/>
        </w:rPr>
        <w:t>All endpoints should have established measurement properties with respect to validity, reliability, and responsive to change, and should have a well-conceptualized and highly interpretable relationship to the intervention being tested.</w:t>
      </w:r>
    </w:p>
    <w:p w14:paraId="3155F7AC" w14:textId="77777777" w:rsidR="00E81BD4" w:rsidRDefault="00E81BD4" w:rsidP="001E4F52">
      <w:pPr>
        <w:rPr>
          <w:rFonts w:ascii="Century Gothic" w:hAnsi="Century Gothic"/>
          <w:b/>
          <w:bCs/>
        </w:rPr>
      </w:pPr>
    </w:p>
    <w:p w14:paraId="47923E48" w14:textId="3C8E1204" w:rsidR="00E17D46" w:rsidRDefault="0078451B" w:rsidP="001E4F52">
      <w:pPr>
        <w:rPr>
          <w:rFonts w:ascii="Century Gothic" w:hAnsi="Century Gothic"/>
          <w:b/>
          <w:bCs/>
        </w:rPr>
      </w:pPr>
      <w:r w:rsidRPr="00E81BD4">
        <w:rPr>
          <w:rFonts w:ascii="Century Gothic" w:hAnsi="Century Gothic"/>
          <w:b/>
          <w:bCs/>
        </w:rPr>
        <w:t xml:space="preserve">Are Phase 1 trials that involve development and </w:t>
      </w:r>
      <w:r w:rsidR="00353A2E">
        <w:rPr>
          <w:rFonts w:ascii="Century Gothic" w:hAnsi="Century Gothic"/>
          <w:b/>
          <w:bCs/>
        </w:rPr>
        <w:t xml:space="preserve">preliminary </w:t>
      </w:r>
      <w:r w:rsidRPr="00E81BD4">
        <w:rPr>
          <w:rFonts w:ascii="Century Gothic" w:hAnsi="Century Gothic"/>
          <w:b/>
          <w:bCs/>
        </w:rPr>
        <w:t xml:space="preserve">testing </w:t>
      </w:r>
      <w:r w:rsidR="00353A2E">
        <w:rPr>
          <w:rFonts w:ascii="Century Gothic" w:hAnsi="Century Gothic"/>
          <w:b/>
          <w:bCs/>
        </w:rPr>
        <w:t xml:space="preserve">of a novel intervention encouraged? </w:t>
      </w:r>
    </w:p>
    <w:p w14:paraId="0CDA9319" w14:textId="77777777" w:rsidR="00353A2E" w:rsidRDefault="00353A2E" w:rsidP="001E4F52">
      <w:pPr>
        <w:rPr>
          <w:rFonts w:ascii="Century Gothic" w:hAnsi="Century Gothic"/>
        </w:rPr>
      </w:pPr>
    </w:p>
    <w:p w14:paraId="3763525E" w14:textId="163AA6A2" w:rsidR="00353A2E" w:rsidRDefault="00353A2E" w:rsidP="0078451B">
      <w:pPr>
        <w:rPr>
          <w:rFonts w:ascii="Century Gothic" w:hAnsi="Century Gothic"/>
        </w:rPr>
      </w:pPr>
      <w:r>
        <w:rPr>
          <w:rFonts w:ascii="Century Gothic" w:hAnsi="Century Gothic"/>
        </w:rPr>
        <w:t xml:space="preserve">Early phase trials to develop </w:t>
      </w:r>
      <w:r w:rsidR="00CB1ACD">
        <w:rPr>
          <w:rFonts w:ascii="Century Gothic" w:hAnsi="Century Gothic"/>
        </w:rPr>
        <w:t>a novel intervention and examine it’s preliminary efficacy in prevening</w:t>
      </w:r>
      <w:r>
        <w:rPr>
          <w:rFonts w:ascii="Century Gothic" w:hAnsi="Century Gothic"/>
        </w:rPr>
        <w:t xml:space="preserve"> the preliminary efficacy of novel interventions to prevent, mitigate and manage physical, psychosocial and behavioral late and long-term effects or to improve healthcare delivery for pediatric and/or AYA cancer survivors are </w:t>
      </w:r>
      <w:r w:rsidR="00E81BD4">
        <w:rPr>
          <w:rFonts w:ascii="Century Gothic" w:hAnsi="Century Gothic"/>
        </w:rPr>
        <w:t xml:space="preserve">responsive to this RFA and are </w:t>
      </w:r>
      <w:r>
        <w:rPr>
          <w:rFonts w:ascii="Century Gothic" w:hAnsi="Century Gothic"/>
        </w:rPr>
        <w:t>encouraged.</w:t>
      </w:r>
    </w:p>
    <w:p w14:paraId="715FB790" w14:textId="77777777" w:rsidR="00353A2E" w:rsidRDefault="00353A2E" w:rsidP="0078451B">
      <w:pPr>
        <w:rPr>
          <w:rFonts w:ascii="Century Gothic" w:hAnsi="Century Gothic"/>
        </w:rPr>
      </w:pPr>
    </w:p>
    <w:p w14:paraId="34FEC8E2" w14:textId="6A3A8DBB" w:rsidR="009B2BB8" w:rsidRPr="004425DD" w:rsidRDefault="009B2BB8" w:rsidP="009B2BB8">
      <w:pPr>
        <w:pStyle w:val="Style1"/>
        <w:rPr>
          <w:color w:val="auto"/>
        </w:rPr>
      </w:pPr>
      <w:r w:rsidRPr="004425DD">
        <w:rPr>
          <w:color w:val="auto"/>
        </w:rPr>
        <w:t>Research Population FAQs</w:t>
      </w:r>
    </w:p>
    <w:p w14:paraId="72DC30E0" w14:textId="77777777" w:rsidR="00612B56" w:rsidRPr="004425DD" w:rsidRDefault="00612B56" w:rsidP="00612B56">
      <w:pPr>
        <w:rPr>
          <w:rFonts w:ascii="Century Gothic" w:hAnsi="Century Gothic" w:cs="Arial"/>
          <w:b/>
        </w:rPr>
      </w:pPr>
      <w:r w:rsidRPr="004425DD">
        <w:rPr>
          <w:rFonts w:ascii="Century Gothic" w:hAnsi="Century Gothic" w:cs="Arial"/>
          <w:b/>
        </w:rPr>
        <w:t>Please define survivor.</w:t>
      </w:r>
    </w:p>
    <w:p w14:paraId="044C064D" w14:textId="77777777" w:rsidR="00612B56" w:rsidRPr="004425DD" w:rsidRDefault="00612B56" w:rsidP="00612B56">
      <w:pPr>
        <w:rPr>
          <w:rFonts w:ascii="Century Gothic" w:hAnsi="Century Gothic" w:cs="Arial"/>
        </w:rPr>
      </w:pPr>
    </w:p>
    <w:p w14:paraId="739A7470" w14:textId="14837799" w:rsidR="00612B56" w:rsidRPr="004425DD" w:rsidRDefault="00612B56" w:rsidP="00612B56">
      <w:pPr>
        <w:rPr>
          <w:rFonts w:ascii="Century Gothic" w:hAnsi="Century Gothic"/>
        </w:rPr>
      </w:pPr>
      <w:r w:rsidRPr="004425DD">
        <w:rPr>
          <w:rFonts w:ascii="Century Gothic" w:hAnsi="Century Gothic" w:cs="Arial"/>
        </w:rPr>
        <w:t>An individual is considered a cancer survivor from the time of diagnosis through the balance of his or her life. There are many types of survivors, including those living with cancer and those free of cancer.</w:t>
      </w:r>
    </w:p>
    <w:p w14:paraId="6589CF22" w14:textId="77777777" w:rsidR="00612B56" w:rsidRPr="004425DD" w:rsidRDefault="00612B56">
      <w:pPr>
        <w:rPr>
          <w:rFonts w:ascii="Century Gothic" w:hAnsi="Century Gothic"/>
          <w:b/>
        </w:rPr>
      </w:pPr>
    </w:p>
    <w:p w14:paraId="08CB59BE" w14:textId="631744F4" w:rsidR="003444FB" w:rsidRDefault="0093666A">
      <w:pPr>
        <w:rPr>
          <w:rFonts w:ascii="Century Gothic" w:hAnsi="Century Gothic"/>
          <w:b/>
        </w:rPr>
      </w:pPr>
      <w:r w:rsidRPr="004425DD">
        <w:rPr>
          <w:rFonts w:ascii="Century Gothic" w:hAnsi="Century Gothic"/>
          <w:b/>
        </w:rPr>
        <w:lastRenderedPageBreak/>
        <w:t xml:space="preserve">Would projects that improve care for AYAs with cancer </w:t>
      </w:r>
      <w:r w:rsidR="00312DFE">
        <w:rPr>
          <w:rFonts w:ascii="Century Gothic" w:hAnsi="Century Gothic"/>
          <w:b/>
        </w:rPr>
        <w:t xml:space="preserve">who are still undergoing cancer treatment be responsive to this RFA? </w:t>
      </w:r>
    </w:p>
    <w:p w14:paraId="0EBD3603" w14:textId="77777777" w:rsidR="00CB1ACD" w:rsidRPr="004425DD" w:rsidRDefault="00CB1ACD">
      <w:pPr>
        <w:rPr>
          <w:rFonts w:ascii="Century Gothic" w:hAnsi="Century Gothic"/>
        </w:rPr>
      </w:pPr>
    </w:p>
    <w:p w14:paraId="026B7AAA" w14:textId="7A398A30" w:rsidR="003444FB" w:rsidRPr="004425DD" w:rsidRDefault="003444FB">
      <w:pPr>
        <w:rPr>
          <w:rFonts w:ascii="Century Gothic" w:hAnsi="Century Gothic"/>
        </w:rPr>
      </w:pPr>
      <w:r w:rsidRPr="004425DD">
        <w:rPr>
          <w:rFonts w:ascii="Century Gothic" w:hAnsi="Century Gothic"/>
        </w:rPr>
        <w:t>This RFA is specifically targeted to improving care and quality of life for pediatric and AYA cancer survivors</w:t>
      </w:r>
      <w:r w:rsidR="002F7561" w:rsidRPr="004425DD">
        <w:rPr>
          <w:rFonts w:ascii="Century Gothic" w:hAnsi="Century Gothic"/>
        </w:rPr>
        <w:t xml:space="preserve"> who are post-treatment</w:t>
      </w:r>
      <w:r w:rsidRPr="004425DD">
        <w:rPr>
          <w:rFonts w:ascii="Century Gothic" w:hAnsi="Century Gothic"/>
        </w:rPr>
        <w:t xml:space="preserve">. As such, </w:t>
      </w:r>
      <w:r w:rsidR="00036989" w:rsidRPr="004425DD">
        <w:rPr>
          <w:rFonts w:ascii="Century Gothic" w:hAnsi="Century Gothic"/>
        </w:rPr>
        <w:t xml:space="preserve">applications that propose to develop/test </w:t>
      </w:r>
      <w:r w:rsidRPr="004425DD">
        <w:rPr>
          <w:rFonts w:ascii="Century Gothic" w:hAnsi="Century Gothic"/>
        </w:rPr>
        <w:t xml:space="preserve">interventions </w:t>
      </w:r>
      <w:r w:rsidR="00036989" w:rsidRPr="004425DD">
        <w:rPr>
          <w:rFonts w:ascii="Century Gothic" w:hAnsi="Century Gothic"/>
        </w:rPr>
        <w:t xml:space="preserve">that are delivered during cancer-directed </w:t>
      </w:r>
      <w:r w:rsidR="00212DD5" w:rsidRPr="004425DD">
        <w:rPr>
          <w:rFonts w:ascii="Century Gothic" w:hAnsi="Century Gothic"/>
        </w:rPr>
        <w:t>treatment but</w:t>
      </w:r>
      <w:r w:rsidR="00036989" w:rsidRPr="004425DD">
        <w:rPr>
          <w:rFonts w:ascii="Century Gothic" w:hAnsi="Century Gothic"/>
        </w:rPr>
        <w:t xml:space="preserve"> are primarily intended to </w:t>
      </w:r>
      <w:r w:rsidRPr="004425DD">
        <w:rPr>
          <w:rFonts w:ascii="Century Gothic" w:hAnsi="Century Gothic"/>
        </w:rPr>
        <w:t>prevent or mitigate the long-term adverse physical, psychosocial, and/or behavioral outcomes in survivors</w:t>
      </w:r>
      <w:r w:rsidR="00212DD5" w:rsidRPr="004425DD">
        <w:rPr>
          <w:rFonts w:ascii="Century Gothic" w:hAnsi="Century Gothic"/>
        </w:rPr>
        <w:t>,</w:t>
      </w:r>
      <w:r w:rsidR="00036989" w:rsidRPr="004425DD">
        <w:rPr>
          <w:rFonts w:ascii="Century Gothic" w:hAnsi="Century Gothic"/>
          <w:b/>
        </w:rPr>
        <w:t xml:space="preserve"> </w:t>
      </w:r>
      <w:r w:rsidR="00036989" w:rsidRPr="004425DD">
        <w:rPr>
          <w:rFonts w:ascii="Century Gothic" w:hAnsi="Century Gothic"/>
        </w:rPr>
        <w:t>are</w:t>
      </w:r>
      <w:r w:rsidRPr="004425DD">
        <w:rPr>
          <w:rFonts w:ascii="Century Gothic" w:hAnsi="Century Gothic"/>
        </w:rPr>
        <w:t xml:space="preserve"> responsive.  </w:t>
      </w:r>
      <w:r w:rsidR="00036989" w:rsidRPr="004425DD">
        <w:rPr>
          <w:rFonts w:ascii="Century Gothic" w:hAnsi="Century Gothic"/>
        </w:rPr>
        <w:t xml:space="preserve">Applications testing </w:t>
      </w:r>
      <w:r w:rsidR="00212DD5" w:rsidRPr="004425DD">
        <w:rPr>
          <w:rFonts w:ascii="Century Gothic" w:hAnsi="Century Gothic"/>
        </w:rPr>
        <w:t>i</w:t>
      </w:r>
      <w:r w:rsidRPr="004425DD">
        <w:rPr>
          <w:rFonts w:ascii="Century Gothic" w:hAnsi="Century Gothic"/>
        </w:rPr>
        <w:t>nterventions designed to prevent</w:t>
      </w:r>
      <w:r w:rsidR="00036989" w:rsidRPr="004425DD">
        <w:rPr>
          <w:rFonts w:ascii="Century Gothic" w:hAnsi="Century Gothic"/>
        </w:rPr>
        <w:t xml:space="preserve"> or treat</w:t>
      </w:r>
      <w:r w:rsidRPr="004425DD">
        <w:rPr>
          <w:rFonts w:ascii="Century Gothic" w:hAnsi="Century Gothic"/>
        </w:rPr>
        <w:t xml:space="preserve"> the </w:t>
      </w:r>
      <w:r w:rsidR="00036989" w:rsidRPr="004425DD">
        <w:rPr>
          <w:rFonts w:ascii="Century Gothic" w:hAnsi="Century Gothic"/>
        </w:rPr>
        <w:t xml:space="preserve">acute or </w:t>
      </w:r>
      <w:r w:rsidRPr="004425DD">
        <w:rPr>
          <w:rFonts w:ascii="Century Gothic" w:hAnsi="Century Gothic"/>
        </w:rPr>
        <w:t xml:space="preserve">immediate adverse effects of </w:t>
      </w:r>
      <w:r w:rsidR="00036989" w:rsidRPr="004425DD">
        <w:rPr>
          <w:rFonts w:ascii="Century Gothic" w:hAnsi="Century Gothic"/>
        </w:rPr>
        <w:t xml:space="preserve">cancer-directed therapies are not </w:t>
      </w:r>
      <w:r w:rsidRPr="004425DD">
        <w:rPr>
          <w:rFonts w:ascii="Century Gothic" w:hAnsi="Century Gothic"/>
        </w:rPr>
        <w:t>responsive.</w:t>
      </w:r>
    </w:p>
    <w:p w14:paraId="15E8BCCD" w14:textId="1C9FB2C8" w:rsidR="0093666A" w:rsidRPr="004425DD" w:rsidRDefault="0093666A">
      <w:pPr>
        <w:rPr>
          <w:rFonts w:ascii="Century Gothic" w:hAnsi="Century Gothic"/>
        </w:rPr>
      </w:pPr>
    </w:p>
    <w:p w14:paraId="4BACBD67" w14:textId="0BCDBDC0" w:rsidR="00CE2E59" w:rsidRDefault="00312DFE" w:rsidP="00312DFE">
      <w:pPr>
        <w:rPr>
          <w:rFonts w:ascii="Century Gothic" w:hAnsi="Century Gothic"/>
          <w:b/>
          <w:bCs/>
        </w:rPr>
      </w:pPr>
      <w:r>
        <w:rPr>
          <w:rFonts w:ascii="Century Gothic" w:hAnsi="Century Gothic"/>
          <w:b/>
        </w:rPr>
        <w:t xml:space="preserve">Please clarify the population of interest for this RFA. </w:t>
      </w:r>
      <w:r w:rsidR="00033E26" w:rsidRPr="00033E26">
        <w:rPr>
          <w:rFonts w:ascii="Century Gothic" w:hAnsi="Century Gothic"/>
          <w:b/>
          <w:bCs/>
        </w:rPr>
        <w:t xml:space="preserve">Is there a specific range of time since diagnosis and treatment for </w:t>
      </w:r>
      <w:r w:rsidR="00033E26">
        <w:rPr>
          <w:rFonts w:ascii="Century Gothic" w:hAnsi="Century Gothic"/>
          <w:b/>
          <w:bCs/>
        </w:rPr>
        <w:t xml:space="preserve">study </w:t>
      </w:r>
      <w:r w:rsidR="00033E26" w:rsidRPr="00033E26">
        <w:rPr>
          <w:rFonts w:ascii="Century Gothic" w:hAnsi="Century Gothic"/>
          <w:b/>
          <w:bCs/>
        </w:rPr>
        <w:t>participants?</w:t>
      </w:r>
    </w:p>
    <w:p w14:paraId="6EF52C1D" w14:textId="77777777" w:rsidR="00CB1ACD" w:rsidRDefault="00CB1ACD" w:rsidP="00CB1ACD">
      <w:pPr>
        <w:rPr>
          <w:rFonts w:ascii="Century Gothic" w:hAnsi="Century Gothic"/>
          <w:b/>
        </w:rPr>
      </w:pPr>
    </w:p>
    <w:p w14:paraId="1939CEB7" w14:textId="26EB9A61" w:rsidR="00312DFE" w:rsidRDefault="00CE2E59" w:rsidP="00CE2E59">
      <w:pPr>
        <w:rPr>
          <w:rFonts w:ascii="Century Gothic" w:eastAsia="MS PGothic" w:hAnsi="Century Gothic" w:cs="SapientCentroSlab-Light"/>
          <w:color w:val="0C0C0C"/>
          <w:kern w:val="24"/>
        </w:rPr>
      </w:pPr>
      <w:r w:rsidRPr="00CE2E59">
        <w:rPr>
          <w:rFonts w:ascii="Century Gothic" w:hAnsi="Century Gothic"/>
        </w:rPr>
        <w:t xml:space="preserve">The population focus for this RFA is </w:t>
      </w:r>
      <w:r w:rsidRPr="00CE2E59">
        <w:rPr>
          <w:rFonts w:ascii="Century Gothic" w:eastAsia="MS PGothic" w:hAnsi="Century Gothic" w:cs="SapientCentroSlab-Light"/>
          <w:color w:val="0C0C0C"/>
          <w:kern w:val="24"/>
        </w:rPr>
        <w:t>p</w:t>
      </w:r>
      <w:r w:rsidR="00312DFE" w:rsidRPr="00CE2E59">
        <w:rPr>
          <w:rFonts w:ascii="Century Gothic" w:eastAsia="MS PGothic" w:hAnsi="Century Gothic" w:cs="SapientCentroSlab-Light"/>
          <w:color w:val="0C0C0C"/>
          <w:kern w:val="24"/>
        </w:rPr>
        <w:t>ediatric and/or AYA cancer survivors who were diagnosed before age 39</w:t>
      </w:r>
      <w:r w:rsidRPr="00CE2E59">
        <w:rPr>
          <w:rFonts w:ascii="Century Gothic" w:eastAsia="MS PGothic" w:hAnsi="Century Gothic" w:cs="SapientCentroSlab-Light"/>
          <w:color w:val="0C0C0C"/>
          <w:kern w:val="24"/>
        </w:rPr>
        <w:t>, and who are a</w:t>
      </w:r>
      <w:r w:rsidR="00312DFE" w:rsidRPr="00CE2E59">
        <w:rPr>
          <w:rFonts w:ascii="Century Gothic" w:eastAsia="MS PGothic" w:hAnsi="Century Gothic" w:cs="SapientCentroSlab-Light"/>
          <w:color w:val="0C0C0C"/>
          <w:kern w:val="24"/>
        </w:rPr>
        <w:t xml:space="preserve">t risk for or experiencing long-term and late adverse </w:t>
      </w:r>
      <w:r w:rsidRPr="00CE2E59">
        <w:rPr>
          <w:rFonts w:ascii="Century Gothic" w:eastAsia="MS PGothic" w:hAnsi="Century Gothic" w:cs="SapientCentroSlab-Light"/>
          <w:color w:val="0C0C0C"/>
          <w:kern w:val="24"/>
        </w:rPr>
        <w:t>physical,</w:t>
      </w:r>
      <w:r w:rsidR="00312DFE" w:rsidRPr="00CE2E59">
        <w:rPr>
          <w:rFonts w:ascii="Century Gothic" w:eastAsia="MS PGothic" w:hAnsi="Century Gothic" w:cs="SapientCentroSlab-Light"/>
          <w:color w:val="0C0C0C"/>
          <w:kern w:val="24"/>
        </w:rPr>
        <w:t xml:space="preserve"> psychosocial and/or behavio</w:t>
      </w:r>
      <w:r w:rsidRPr="00CE2E59">
        <w:rPr>
          <w:rFonts w:ascii="Century Gothic" w:eastAsia="MS PGothic" w:hAnsi="Century Gothic" w:cs="SapientCentroSlab-Light"/>
          <w:color w:val="0C0C0C"/>
          <w:kern w:val="24"/>
        </w:rPr>
        <w:t xml:space="preserve">ral effects </w:t>
      </w:r>
      <w:r w:rsidR="00033E26">
        <w:rPr>
          <w:rFonts w:ascii="Century Gothic" w:eastAsia="MS PGothic" w:hAnsi="Century Gothic" w:cs="SapientCentroSlab-Light"/>
          <w:color w:val="0C0C0C"/>
          <w:kern w:val="24"/>
        </w:rPr>
        <w:t xml:space="preserve">at any point </w:t>
      </w:r>
      <w:r w:rsidR="00312DFE" w:rsidRPr="00CE2E59">
        <w:rPr>
          <w:rFonts w:ascii="Century Gothic" w:eastAsia="MS PGothic" w:hAnsi="Century Gothic" w:cs="SapientCentroSlab-Light"/>
          <w:color w:val="0C0C0C"/>
          <w:kern w:val="24"/>
        </w:rPr>
        <w:t>in the post-treatment period</w:t>
      </w:r>
      <w:r w:rsidRPr="00CE2E59">
        <w:rPr>
          <w:rFonts w:ascii="Century Gothic" w:eastAsia="MS PGothic" w:hAnsi="Century Gothic" w:cs="SapientCentroSlab-Light"/>
          <w:color w:val="0C0C0C"/>
          <w:kern w:val="24"/>
        </w:rPr>
        <w:t xml:space="preserve">. </w:t>
      </w:r>
    </w:p>
    <w:p w14:paraId="15EDD7FC" w14:textId="77777777" w:rsidR="00CE2E59" w:rsidRPr="00CE2E59" w:rsidRDefault="00CE2E59" w:rsidP="00CE2E59">
      <w:pPr>
        <w:rPr>
          <w:rFonts w:ascii="Century Gothic" w:eastAsia="Times New Roman" w:hAnsi="Century Gothic" w:cs="Times New Roman"/>
          <w:color w:val="BB0E3D"/>
        </w:rPr>
      </w:pPr>
    </w:p>
    <w:p w14:paraId="2607A469" w14:textId="57511FC9" w:rsidR="0093666A" w:rsidRPr="004425DD" w:rsidRDefault="0093666A">
      <w:pPr>
        <w:rPr>
          <w:rFonts w:ascii="Century Gothic" w:hAnsi="Century Gothic"/>
          <w:b/>
        </w:rPr>
      </w:pPr>
      <w:r w:rsidRPr="004425DD">
        <w:rPr>
          <w:rFonts w:ascii="Century Gothic" w:hAnsi="Century Gothic"/>
          <w:b/>
        </w:rPr>
        <w:t>What qualifies as research focusing on pediatric/young adult survivors? Is a person eligible potentially from the time of cancer diagnosis?</w:t>
      </w:r>
      <w:r w:rsidR="00814A85" w:rsidRPr="004425DD">
        <w:rPr>
          <w:rFonts w:ascii="Century Gothic" w:hAnsi="Century Gothic"/>
          <w:b/>
        </w:rPr>
        <w:t xml:space="preserve"> What is the upper age limit for this group of participants?</w:t>
      </w:r>
    </w:p>
    <w:p w14:paraId="1F3AE5C1" w14:textId="318CE007" w:rsidR="003444FB" w:rsidRPr="004425DD" w:rsidRDefault="003444FB">
      <w:pPr>
        <w:rPr>
          <w:rFonts w:ascii="Century Gothic" w:hAnsi="Century Gothic"/>
        </w:rPr>
      </w:pPr>
    </w:p>
    <w:p w14:paraId="03B603EA" w14:textId="7DFD6936" w:rsidR="003444FB" w:rsidRPr="004425DD" w:rsidRDefault="004D2D8A" w:rsidP="003444FB">
      <w:pPr>
        <w:rPr>
          <w:rFonts w:ascii="Century Gothic" w:hAnsi="Century Gothic"/>
        </w:rPr>
      </w:pPr>
      <w:r w:rsidRPr="004425DD">
        <w:rPr>
          <w:rFonts w:ascii="Century Gothic" w:hAnsi="Century Gothic"/>
        </w:rPr>
        <w:t xml:space="preserve">Cancer survivorship </w:t>
      </w:r>
      <w:r w:rsidR="00036989" w:rsidRPr="004425DD">
        <w:rPr>
          <w:rFonts w:ascii="Century Gothic" w:hAnsi="Century Gothic"/>
        </w:rPr>
        <w:t>begins</w:t>
      </w:r>
      <w:r w:rsidRPr="004425DD">
        <w:rPr>
          <w:rFonts w:ascii="Century Gothic" w:hAnsi="Century Gothic"/>
        </w:rPr>
        <w:t xml:space="preserve"> at the </w:t>
      </w:r>
      <w:r w:rsidR="00EA262D">
        <w:rPr>
          <w:rFonts w:ascii="Century Gothic" w:hAnsi="Century Gothic"/>
        </w:rPr>
        <w:t>time</w:t>
      </w:r>
      <w:r w:rsidRPr="004425DD">
        <w:rPr>
          <w:rFonts w:ascii="Century Gothic" w:hAnsi="Century Gothic"/>
        </w:rPr>
        <w:t xml:space="preserve"> of cancer diagnosis.  </w:t>
      </w:r>
      <w:r w:rsidR="00814A85" w:rsidRPr="004425DD">
        <w:rPr>
          <w:rFonts w:ascii="Century Gothic" w:hAnsi="Century Gothic"/>
        </w:rPr>
        <w:t>P</w:t>
      </w:r>
      <w:r w:rsidR="003444FB" w:rsidRPr="004425DD">
        <w:rPr>
          <w:rFonts w:ascii="Century Gothic" w:hAnsi="Century Gothic"/>
        </w:rPr>
        <w:t xml:space="preserve">ediatric and AYA cancer survivors with age of diagnosis between 0-39 years of age are </w:t>
      </w:r>
      <w:r w:rsidR="00036989" w:rsidRPr="004425DD">
        <w:rPr>
          <w:rFonts w:ascii="Century Gothic" w:hAnsi="Century Gothic"/>
        </w:rPr>
        <w:t xml:space="preserve">the population </w:t>
      </w:r>
      <w:r w:rsidR="003444FB" w:rsidRPr="004425DD">
        <w:rPr>
          <w:rFonts w:ascii="Century Gothic" w:hAnsi="Century Gothic"/>
        </w:rPr>
        <w:t>of interest for this RFA.</w:t>
      </w:r>
      <w:r w:rsidR="00362E3F" w:rsidRPr="004425DD">
        <w:rPr>
          <w:rFonts w:ascii="Century Gothic" w:hAnsi="Century Gothic"/>
        </w:rPr>
        <w:t xml:space="preserve">  </w:t>
      </w:r>
      <w:r w:rsidR="00C20FBD" w:rsidRPr="004425DD">
        <w:rPr>
          <w:rFonts w:ascii="Century Gothic" w:hAnsi="Century Gothic"/>
        </w:rPr>
        <w:t>Applications may propose the testing of interventions for s</w:t>
      </w:r>
      <w:r w:rsidR="00362E3F" w:rsidRPr="004425DD">
        <w:rPr>
          <w:rFonts w:ascii="Century Gothic" w:hAnsi="Century Gothic"/>
        </w:rPr>
        <w:t>urvivors of</w:t>
      </w:r>
      <w:r w:rsidR="00C548D5" w:rsidRPr="004425DD">
        <w:rPr>
          <w:rFonts w:ascii="Century Gothic" w:hAnsi="Century Gothic"/>
        </w:rPr>
        <w:t xml:space="preserve"> pediatric and AYA cancers</w:t>
      </w:r>
      <w:r w:rsidR="00362E3F" w:rsidRPr="004425DD">
        <w:rPr>
          <w:rFonts w:ascii="Century Gothic" w:hAnsi="Century Gothic"/>
        </w:rPr>
        <w:t xml:space="preserve"> </w:t>
      </w:r>
      <w:r w:rsidR="00C20FBD" w:rsidRPr="004425DD">
        <w:rPr>
          <w:rFonts w:ascii="Century Gothic" w:hAnsi="Century Gothic"/>
        </w:rPr>
        <w:t>who are now</w:t>
      </w:r>
      <w:r w:rsidR="00C548D5" w:rsidRPr="004425DD">
        <w:rPr>
          <w:rFonts w:ascii="Century Gothic" w:hAnsi="Century Gothic"/>
        </w:rPr>
        <w:t xml:space="preserve"> older than</w:t>
      </w:r>
      <w:r w:rsidR="00362E3F" w:rsidRPr="004425DD">
        <w:rPr>
          <w:rFonts w:ascii="Century Gothic" w:hAnsi="Century Gothic"/>
        </w:rPr>
        <w:t xml:space="preserve"> age </w:t>
      </w:r>
      <w:r w:rsidR="00AD7ECD" w:rsidRPr="004425DD">
        <w:rPr>
          <w:rFonts w:ascii="Century Gothic" w:hAnsi="Century Gothic"/>
        </w:rPr>
        <w:t>39</w:t>
      </w:r>
      <w:r w:rsidR="00C20FBD" w:rsidRPr="004425DD">
        <w:rPr>
          <w:rFonts w:ascii="Century Gothic" w:hAnsi="Century Gothic"/>
        </w:rPr>
        <w:t xml:space="preserve">, however responsive applications must </w:t>
      </w:r>
      <w:r w:rsidR="00212DD5" w:rsidRPr="004425DD">
        <w:rPr>
          <w:rFonts w:ascii="Century Gothic" w:hAnsi="Century Gothic"/>
        </w:rPr>
        <w:t>propose</w:t>
      </w:r>
      <w:r w:rsidR="00C20FBD" w:rsidRPr="004425DD">
        <w:rPr>
          <w:rFonts w:ascii="Century Gothic" w:hAnsi="Century Gothic"/>
        </w:rPr>
        <w:t xml:space="preserve"> to study individuals who were diagnosed with cancer before age </w:t>
      </w:r>
      <w:r w:rsidR="00212DD5" w:rsidRPr="004425DD">
        <w:rPr>
          <w:rFonts w:ascii="Century Gothic" w:hAnsi="Century Gothic"/>
        </w:rPr>
        <w:t>40</w:t>
      </w:r>
      <w:r w:rsidR="00C20FBD" w:rsidRPr="004425DD">
        <w:rPr>
          <w:rFonts w:ascii="Century Gothic" w:hAnsi="Century Gothic"/>
        </w:rPr>
        <w:t xml:space="preserve">.  As such, there is no </w:t>
      </w:r>
      <w:r w:rsidR="00891360" w:rsidRPr="004425DD">
        <w:rPr>
          <w:rFonts w:ascii="Century Gothic" w:hAnsi="Century Gothic"/>
        </w:rPr>
        <w:t>t</w:t>
      </w:r>
      <w:r w:rsidR="00814A85" w:rsidRPr="004425DD">
        <w:rPr>
          <w:rFonts w:ascii="Century Gothic" w:hAnsi="Century Gothic"/>
        </w:rPr>
        <w:t xml:space="preserve">here is no upper age limit </w:t>
      </w:r>
      <w:r w:rsidR="00C20FBD" w:rsidRPr="004425DD">
        <w:rPr>
          <w:rFonts w:ascii="Century Gothic" w:hAnsi="Century Gothic"/>
        </w:rPr>
        <w:t xml:space="preserve">that defines a survivor of a </w:t>
      </w:r>
      <w:r w:rsidR="00814A85" w:rsidRPr="004425DD">
        <w:rPr>
          <w:rFonts w:ascii="Century Gothic" w:hAnsi="Century Gothic"/>
        </w:rPr>
        <w:t xml:space="preserve">pediatric </w:t>
      </w:r>
      <w:r w:rsidR="00C20FBD" w:rsidRPr="004425DD">
        <w:rPr>
          <w:rFonts w:ascii="Century Gothic" w:hAnsi="Century Gothic"/>
        </w:rPr>
        <w:t>or</w:t>
      </w:r>
      <w:r w:rsidR="00814A85" w:rsidRPr="004425DD">
        <w:rPr>
          <w:rFonts w:ascii="Century Gothic" w:hAnsi="Century Gothic"/>
        </w:rPr>
        <w:t xml:space="preserve"> AYA cancer</w:t>
      </w:r>
      <w:r w:rsidR="00C20FBD" w:rsidRPr="004425DD">
        <w:rPr>
          <w:rFonts w:ascii="Century Gothic" w:hAnsi="Century Gothic"/>
        </w:rPr>
        <w:t xml:space="preserve">. </w:t>
      </w:r>
    </w:p>
    <w:p w14:paraId="7F63C32E" w14:textId="3143AA02" w:rsidR="0093666A" w:rsidRPr="004425DD" w:rsidRDefault="0093666A">
      <w:pPr>
        <w:rPr>
          <w:rFonts w:ascii="Century Gothic" w:hAnsi="Century Gothic"/>
        </w:rPr>
      </w:pPr>
    </w:p>
    <w:p w14:paraId="2CEF0473" w14:textId="7DBA444F" w:rsidR="00612B56" w:rsidRPr="004425DD" w:rsidRDefault="00612B56" w:rsidP="00612B56">
      <w:pPr>
        <w:rPr>
          <w:rFonts w:ascii="Century Gothic" w:hAnsi="Century Gothic" w:cs="Arial"/>
          <w:b/>
        </w:rPr>
      </w:pPr>
      <w:r w:rsidRPr="004425DD">
        <w:rPr>
          <w:rFonts w:ascii="Century Gothic" w:hAnsi="Century Gothic" w:cs="Arial"/>
          <w:b/>
        </w:rPr>
        <w:t>Can you provide more detail about what is meant by ‘health disparities’ being high priority?</w:t>
      </w:r>
    </w:p>
    <w:p w14:paraId="688A795B" w14:textId="77777777" w:rsidR="00612B56" w:rsidRPr="004425DD" w:rsidRDefault="00612B56" w:rsidP="00612B56">
      <w:pPr>
        <w:rPr>
          <w:rFonts w:ascii="Century Gothic" w:hAnsi="Century Gothic" w:cs="Arial"/>
          <w:b/>
        </w:rPr>
      </w:pPr>
    </w:p>
    <w:p w14:paraId="235E8023" w14:textId="01589585" w:rsidR="00612B56" w:rsidRPr="004425DD" w:rsidRDefault="00612B56" w:rsidP="00612B56">
      <w:pPr>
        <w:rPr>
          <w:rFonts w:ascii="Times New Roman" w:eastAsia="Times New Roman" w:hAnsi="Times New Roman" w:cs="Times New Roman"/>
        </w:rPr>
      </w:pPr>
      <w:r w:rsidRPr="004425DD">
        <w:rPr>
          <w:rFonts w:ascii="Century Gothic" w:hAnsi="Century Gothic" w:cs="Arial"/>
        </w:rPr>
        <w:t xml:space="preserve">Health disparities are barriers to access or differences in outcomes which systematically and negatively impact less advantaged groups including, but not limited to, racial and ethnic minorities, the rural and urban poor, and other medically underserved populations. </w:t>
      </w:r>
      <w:r w:rsidR="00CE2E59">
        <w:rPr>
          <w:rFonts w:ascii="Century Gothic" w:hAnsi="Century Gothic" w:cs="Arial"/>
        </w:rPr>
        <w:t>D</w:t>
      </w:r>
      <w:r w:rsidR="00CE2E59" w:rsidRPr="004425DD">
        <w:rPr>
          <w:rFonts w:ascii="Century Gothic" w:hAnsi="Century Gothic" w:cs="Arial"/>
        </w:rPr>
        <w:t>evelop</w:t>
      </w:r>
      <w:r w:rsidR="00CE2E59">
        <w:rPr>
          <w:rFonts w:ascii="Century Gothic" w:hAnsi="Century Gothic" w:cs="Arial"/>
        </w:rPr>
        <w:t>ing</w:t>
      </w:r>
      <w:r w:rsidR="00CE2E59" w:rsidRPr="004425DD">
        <w:rPr>
          <w:rFonts w:ascii="Century Gothic" w:hAnsi="Century Gothic" w:cs="Arial"/>
        </w:rPr>
        <w:t xml:space="preserve"> and</w:t>
      </w:r>
      <w:r w:rsidRPr="004425DD">
        <w:rPr>
          <w:rFonts w:ascii="Century Gothic" w:hAnsi="Century Gothic" w:cs="Arial"/>
        </w:rPr>
        <w:t xml:space="preserve"> testing interventions that address known health disparities, and/or have been tailored to the specific needs and preferences of minority or other medically underserved populations</w:t>
      </w:r>
      <w:r w:rsidR="00EA262D">
        <w:rPr>
          <w:rFonts w:ascii="Century Gothic" w:hAnsi="Century Gothic" w:cs="Arial"/>
        </w:rPr>
        <w:t>,</w:t>
      </w:r>
      <w:r w:rsidRPr="004425DD">
        <w:rPr>
          <w:rFonts w:ascii="Century Gothic" w:hAnsi="Century Gothic" w:cs="Arial"/>
        </w:rPr>
        <w:t xml:space="preserve"> </w:t>
      </w:r>
      <w:r w:rsidR="00EA262D">
        <w:rPr>
          <w:rFonts w:ascii="Century Gothic" w:hAnsi="Century Gothic" w:cs="Arial"/>
        </w:rPr>
        <w:t>is</w:t>
      </w:r>
      <w:r w:rsidRPr="004425DD">
        <w:rPr>
          <w:rFonts w:ascii="Century Gothic" w:hAnsi="Century Gothic" w:cs="Arial"/>
        </w:rPr>
        <w:t xml:space="preserve"> high priority.</w:t>
      </w:r>
    </w:p>
    <w:p w14:paraId="7B667DA7" w14:textId="77777777" w:rsidR="00612B56" w:rsidRPr="004425DD" w:rsidRDefault="00612B56" w:rsidP="00612B56">
      <w:pPr>
        <w:rPr>
          <w:rFonts w:ascii="Century Gothic" w:hAnsi="Century Gothic" w:cs="Arial"/>
        </w:rPr>
      </w:pPr>
    </w:p>
    <w:p w14:paraId="1E899BA2" w14:textId="77777777" w:rsidR="00CE2E59" w:rsidRPr="00CE2E59" w:rsidRDefault="00606838" w:rsidP="00CE2E59">
      <w:pPr>
        <w:rPr>
          <w:rFonts w:ascii="Century Gothic" w:hAnsi="Century Gothic"/>
          <w:b/>
        </w:rPr>
      </w:pPr>
      <w:r w:rsidRPr="004425DD">
        <w:rPr>
          <w:rFonts w:ascii="Century Gothic" w:hAnsi="Century Gothic"/>
          <w:b/>
        </w:rPr>
        <w:lastRenderedPageBreak/>
        <w:t xml:space="preserve">Are interventions that specifically address AYA Latino cancer survivors responsive? </w:t>
      </w:r>
      <w:r w:rsidR="00CE2E59" w:rsidRPr="00CE2E59">
        <w:rPr>
          <w:rFonts w:ascii="Century Gothic" w:hAnsi="Century Gothic"/>
          <w:b/>
        </w:rPr>
        <w:t>Would interventions in another language such as Spanish or multiple languages be of value?</w:t>
      </w:r>
    </w:p>
    <w:p w14:paraId="0BDDD098" w14:textId="4951B8C7" w:rsidR="0093666A" w:rsidRPr="004425DD" w:rsidRDefault="0093666A">
      <w:pPr>
        <w:rPr>
          <w:rFonts w:ascii="Century Gothic" w:hAnsi="Century Gothic"/>
          <w:b/>
        </w:rPr>
      </w:pPr>
    </w:p>
    <w:p w14:paraId="159CEAB9" w14:textId="2E5CA7D0" w:rsidR="00612B56" w:rsidRPr="004425DD" w:rsidRDefault="00CE2E59" w:rsidP="00CE2E59">
      <w:pPr>
        <w:rPr>
          <w:rFonts w:ascii="Century Gothic" w:hAnsi="Century Gothic" w:cs="Arial"/>
          <w:b/>
        </w:rPr>
      </w:pPr>
      <w:r>
        <w:rPr>
          <w:rFonts w:ascii="Century Gothic" w:hAnsi="Century Gothic" w:cs="Arial"/>
        </w:rPr>
        <w:t xml:space="preserve">Developing and testing interventions </w:t>
      </w:r>
      <w:r w:rsidR="00606838" w:rsidRPr="004425DD">
        <w:rPr>
          <w:rFonts w:ascii="Century Gothic" w:hAnsi="Century Gothic" w:cs="Arial"/>
        </w:rPr>
        <w:t>that</w:t>
      </w:r>
      <w:r w:rsidR="003C454C" w:rsidRPr="004425DD">
        <w:rPr>
          <w:rFonts w:ascii="Century Gothic" w:hAnsi="Century Gothic" w:cs="Arial"/>
        </w:rPr>
        <w:t xml:space="preserve"> focus on </w:t>
      </w:r>
      <w:r w:rsidR="00606838" w:rsidRPr="004425DD">
        <w:rPr>
          <w:rFonts w:ascii="Century Gothic" w:hAnsi="Century Gothic" w:cs="Arial"/>
        </w:rPr>
        <w:t xml:space="preserve">the needs and preferences of minority or other medically underserved populations </w:t>
      </w:r>
      <w:r w:rsidR="00EA262D">
        <w:rPr>
          <w:rFonts w:ascii="Century Gothic" w:hAnsi="Century Gothic" w:cs="Arial"/>
        </w:rPr>
        <w:t>is</w:t>
      </w:r>
      <w:r w:rsidR="00606838" w:rsidRPr="004425DD">
        <w:rPr>
          <w:rFonts w:ascii="Century Gothic" w:hAnsi="Century Gothic" w:cs="Arial"/>
        </w:rPr>
        <w:t xml:space="preserve"> high priority. </w:t>
      </w:r>
      <w:bookmarkStart w:id="3" w:name="_Hlk22210355"/>
    </w:p>
    <w:bookmarkEnd w:id="3"/>
    <w:p w14:paraId="3FE56D1C" w14:textId="77777777" w:rsidR="00612B56" w:rsidRPr="004425DD" w:rsidRDefault="00612B56" w:rsidP="00612B56">
      <w:pPr>
        <w:rPr>
          <w:rFonts w:ascii="Century Gothic" w:hAnsi="Century Gothic" w:cs="Arial"/>
        </w:rPr>
      </w:pPr>
    </w:p>
    <w:p w14:paraId="5F97A3F6" w14:textId="4F67DF4B" w:rsidR="00612B56" w:rsidRPr="004425DD" w:rsidRDefault="00612B56" w:rsidP="00612B56">
      <w:pPr>
        <w:rPr>
          <w:rFonts w:ascii="Century Gothic" w:hAnsi="Century Gothic" w:cs="Arial"/>
        </w:rPr>
      </w:pPr>
      <w:r w:rsidRPr="004425DD">
        <w:rPr>
          <w:rFonts w:ascii="Century Gothic" w:hAnsi="Century Gothic" w:cs="Arial"/>
        </w:rPr>
        <w:t xml:space="preserve">Intervention materials and components should be tailored to the needs </w:t>
      </w:r>
      <w:r w:rsidR="00CE2E59">
        <w:rPr>
          <w:rFonts w:ascii="Century Gothic" w:hAnsi="Century Gothic" w:cs="Arial"/>
        </w:rPr>
        <w:t xml:space="preserve">and preferences </w:t>
      </w:r>
      <w:r w:rsidRPr="004425DD">
        <w:rPr>
          <w:rFonts w:ascii="Century Gothic" w:hAnsi="Century Gothic" w:cs="Arial"/>
        </w:rPr>
        <w:t xml:space="preserve">of the target </w:t>
      </w:r>
      <w:r w:rsidR="00AE3B78" w:rsidRPr="004425DD">
        <w:rPr>
          <w:rFonts w:ascii="Century Gothic" w:hAnsi="Century Gothic" w:cs="Arial"/>
        </w:rPr>
        <w:t>population</w:t>
      </w:r>
      <w:r w:rsidR="00AE3B78">
        <w:rPr>
          <w:rFonts w:ascii="Century Gothic" w:hAnsi="Century Gothic" w:cs="Arial"/>
        </w:rPr>
        <w:t xml:space="preserve"> and</w:t>
      </w:r>
      <w:r w:rsidRPr="004425DD">
        <w:rPr>
          <w:rFonts w:ascii="Century Gothic" w:hAnsi="Century Gothic" w:cs="Arial"/>
        </w:rPr>
        <w:t xml:space="preserve"> </w:t>
      </w:r>
      <w:r w:rsidR="00CE2E59">
        <w:rPr>
          <w:rFonts w:ascii="Century Gothic" w:hAnsi="Century Gothic" w:cs="Arial"/>
        </w:rPr>
        <w:t xml:space="preserve">should </w:t>
      </w:r>
      <w:r w:rsidRPr="004425DD">
        <w:rPr>
          <w:rFonts w:ascii="Century Gothic" w:hAnsi="Century Gothic" w:cs="Arial"/>
        </w:rPr>
        <w:t xml:space="preserve">reflect considerations that include the language that is used to deliver the intervention, comprehensibility, developmental appropriateness, and digital accessibility. The development of interventions that address/target the needs and preferences of minority or other medically underserved populations </w:t>
      </w:r>
      <w:r w:rsidR="005659CB">
        <w:rPr>
          <w:rFonts w:ascii="Century Gothic" w:hAnsi="Century Gothic" w:cs="Arial"/>
        </w:rPr>
        <w:t>is</w:t>
      </w:r>
      <w:r w:rsidRPr="004425DD">
        <w:rPr>
          <w:rFonts w:ascii="Century Gothic" w:hAnsi="Century Gothic" w:cs="Arial"/>
        </w:rPr>
        <w:t xml:space="preserve"> high priority.</w:t>
      </w:r>
    </w:p>
    <w:p w14:paraId="7D1B88C2" w14:textId="77777777" w:rsidR="00612B56" w:rsidRPr="004425DD" w:rsidRDefault="00612B56" w:rsidP="00306CF1">
      <w:pPr>
        <w:rPr>
          <w:rFonts w:ascii="Century Gothic" w:hAnsi="Century Gothic" w:cs="Arial"/>
          <w:b/>
        </w:rPr>
      </w:pPr>
    </w:p>
    <w:p w14:paraId="0BE4AD7B" w14:textId="4EAA4BAC" w:rsidR="00306CF1" w:rsidRDefault="00306CF1" w:rsidP="00306CF1">
      <w:pPr>
        <w:rPr>
          <w:rFonts w:ascii="Century Gothic" w:hAnsi="Century Gothic" w:cs="Arial"/>
          <w:b/>
        </w:rPr>
      </w:pPr>
      <w:r w:rsidRPr="004425DD">
        <w:rPr>
          <w:rFonts w:ascii="Century Gothic" w:hAnsi="Century Gothic" w:cs="Arial"/>
          <w:b/>
        </w:rPr>
        <w:t xml:space="preserve">Can the intervention </w:t>
      </w:r>
      <w:r w:rsidR="00AE3B78">
        <w:rPr>
          <w:rFonts w:ascii="Century Gothic" w:hAnsi="Century Gothic" w:cs="Arial"/>
          <w:b/>
        </w:rPr>
        <w:t xml:space="preserve">being tested include </w:t>
      </w:r>
      <w:r w:rsidRPr="004425DD">
        <w:rPr>
          <w:rFonts w:ascii="Century Gothic" w:hAnsi="Century Gothic" w:cs="Arial"/>
          <w:b/>
        </w:rPr>
        <w:t>caregivers?</w:t>
      </w:r>
    </w:p>
    <w:p w14:paraId="7625D821" w14:textId="77777777" w:rsidR="00CB1ACD" w:rsidRPr="004425DD" w:rsidRDefault="00CB1ACD" w:rsidP="00306CF1">
      <w:pPr>
        <w:rPr>
          <w:rFonts w:ascii="Century Gothic" w:hAnsi="Century Gothic" w:cs="Arial"/>
          <w:b/>
        </w:rPr>
      </w:pPr>
    </w:p>
    <w:p w14:paraId="2DCDB500" w14:textId="4E4B9394" w:rsidR="00612B56" w:rsidRPr="004425DD" w:rsidRDefault="003A7AC3" w:rsidP="00612B56">
      <w:pPr>
        <w:pStyle w:val="Default"/>
        <w:snapToGrid w:val="0"/>
        <w:spacing w:before="120" w:after="120"/>
        <w:rPr>
          <w:rFonts w:cs="Arial"/>
          <w:color w:val="auto"/>
        </w:rPr>
      </w:pPr>
      <w:r w:rsidRPr="004425DD">
        <w:rPr>
          <w:color w:val="auto"/>
        </w:rPr>
        <w:t xml:space="preserve">Interventions </w:t>
      </w:r>
      <w:r w:rsidR="003C454C" w:rsidRPr="004425DD">
        <w:rPr>
          <w:color w:val="auto"/>
        </w:rPr>
        <w:t xml:space="preserve">being developed </w:t>
      </w:r>
      <w:r w:rsidR="00AE3B78">
        <w:rPr>
          <w:color w:val="auto"/>
        </w:rPr>
        <w:t>and</w:t>
      </w:r>
      <w:r w:rsidR="003C454C" w:rsidRPr="004425DD">
        <w:rPr>
          <w:color w:val="auto"/>
        </w:rPr>
        <w:t xml:space="preserve"> tested </w:t>
      </w:r>
      <w:r w:rsidRPr="004425DD">
        <w:rPr>
          <w:color w:val="auto"/>
        </w:rPr>
        <w:t xml:space="preserve">may be targeted to pediatric and/or AYA cancer survivors, </w:t>
      </w:r>
      <w:r w:rsidR="003C454C" w:rsidRPr="004425DD">
        <w:rPr>
          <w:color w:val="auto"/>
        </w:rPr>
        <w:t xml:space="preserve">as well as their </w:t>
      </w:r>
      <w:r w:rsidR="006A280F" w:rsidRPr="004425DD">
        <w:rPr>
          <w:color w:val="auto"/>
        </w:rPr>
        <w:t xml:space="preserve">informal </w:t>
      </w:r>
      <w:r w:rsidRPr="004425DD">
        <w:rPr>
          <w:color w:val="auto"/>
        </w:rPr>
        <w:t>caregivers</w:t>
      </w:r>
      <w:r w:rsidR="003C454C" w:rsidRPr="004425DD">
        <w:rPr>
          <w:color w:val="auto"/>
        </w:rPr>
        <w:t xml:space="preserve"> (</w:t>
      </w:r>
      <w:r w:rsidR="006A280F" w:rsidRPr="004425DD">
        <w:rPr>
          <w:color w:val="auto"/>
        </w:rPr>
        <w:t xml:space="preserve">including parents and </w:t>
      </w:r>
      <w:r w:rsidR="003C454C" w:rsidRPr="004425DD">
        <w:rPr>
          <w:color w:val="auto"/>
        </w:rPr>
        <w:t>spouses)</w:t>
      </w:r>
      <w:r w:rsidRPr="004425DD">
        <w:rPr>
          <w:color w:val="auto"/>
        </w:rPr>
        <w:t xml:space="preserve"> </w:t>
      </w:r>
      <w:r w:rsidR="00EF6748" w:rsidRPr="004425DD">
        <w:rPr>
          <w:color w:val="auto"/>
        </w:rPr>
        <w:t xml:space="preserve">or </w:t>
      </w:r>
      <w:r w:rsidR="003C454C" w:rsidRPr="004425DD">
        <w:rPr>
          <w:color w:val="auto"/>
        </w:rPr>
        <w:t xml:space="preserve">clinical </w:t>
      </w:r>
      <w:r w:rsidRPr="004425DD">
        <w:rPr>
          <w:color w:val="auto"/>
        </w:rPr>
        <w:t>providers.</w:t>
      </w:r>
      <w:r w:rsidR="00612B56" w:rsidRPr="004425DD">
        <w:rPr>
          <w:color w:val="auto"/>
        </w:rPr>
        <w:t xml:space="preserve"> Interventions that include the caregiver may be </w:t>
      </w:r>
      <w:r w:rsidR="00AE3B78">
        <w:rPr>
          <w:color w:val="auto"/>
        </w:rPr>
        <w:t xml:space="preserve">family-focused or </w:t>
      </w:r>
      <w:r w:rsidR="00612B56" w:rsidRPr="004425DD">
        <w:rPr>
          <w:color w:val="auto"/>
        </w:rPr>
        <w:t xml:space="preserve">dyadic </w:t>
      </w:r>
      <w:r w:rsidR="00AE3B78">
        <w:rPr>
          <w:color w:val="auto"/>
        </w:rPr>
        <w:t>interventions that include the survivor together with their parent, caregiver, siblings or spouse</w:t>
      </w:r>
      <w:r w:rsidR="00612B56" w:rsidRPr="004425DD">
        <w:rPr>
          <w:color w:val="auto"/>
        </w:rPr>
        <w:t>.</w:t>
      </w:r>
    </w:p>
    <w:p w14:paraId="76A54E78" w14:textId="1AA9057A" w:rsidR="00606838" w:rsidRPr="004425DD" w:rsidRDefault="00606838" w:rsidP="009B2BB8">
      <w:pPr>
        <w:pStyle w:val="Style1"/>
        <w:rPr>
          <w:color w:val="auto"/>
        </w:rPr>
      </w:pPr>
      <w:r w:rsidRPr="004425DD">
        <w:rPr>
          <w:color w:val="auto"/>
        </w:rPr>
        <w:t>General Background</w:t>
      </w:r>
      <w:r w:rsidR="009B2BB8" w:rsidRPr="004425DD">
        <w:rPr>
          <w:color w:val="auto"/>
        </w:rPr>
        <w:t xml:space="preserve"> FAQs</w:t>
      </w:r>
    </w:p>
    <w:p w14:paraId="3EC03DA4" w14:textId="77777777" w:rsidR="00606838" w:rsidRPr="004425DD" w:rsidRDefault="00606838" w:rsidP="00606838">
      <w:pPr>
        <w:rPr>
          <w:rFonts w:ascii="Century Gothic" w:hAnsi="Century Gothic"/>
          <w:b/>
        </w:rPr>
      </w:pPr>
      <w:r w:rsidRPr="004425DD">
        <w:rPr>
          <w:rFonts w:ascii="Century Gothic" w:hAnsi="Century Gothic"/>
          <w:b/>
        </w:rPr>
        <w:t>What is the STAR Act?</w:t>
      </w:r>
    </w:p>
    <w:p w14:paraId="700993B8" w14:textId="77777777" w:rsidR="00606838" w:rsidRPr="004425DD" w:rsidRDefault="00606838" w:rsidP="00606838">
      <w:pPr>
        <w:rPr>
          <w:rFonts w:ascii="Century Gothic" w:hAnsi="Century Gothic"/>
          <w:b/>
        </w:rPr>
      </w:pPr>
      <w:r w:rsidRPr="004425DD">
        <w:rPr>
          <w:rFonts w:ascii="Century Gothic" w:hAnsi="Century Gothic"/>
          <w:b/>
        </w:rPr>
        <w:t xml:space="preserve"> </w:t>
      </w:r>
    </w:p>
    <w:p w14:paraId="3A74DD33" w14:textId="77777777" w:rsidR="00606838" w:rsidRPr="004425DD" w:rsidRDefault="00606838" w:rsidP="00606838">
      <w:pPr>
        <w:rPr>
          <w:rFonts w:ascii="Century Gothic" w:hAnsi="Century Gothic"/>
        </w:rPr>
      </w:pPr>
      <w:r w:rsidRPr="004425DD">
        <w:rPr>
          <w:rFonts w:ascii="Century Gothic" w:hAnsi="Century Gothic"/>
        </w:rPr>
        <w:t>The Childhood Cancer Survivorship, Treatment, Access, Research (STAR) Act of 2018 was introduced as proposed legislation in the U.S. House of Representatives and the U.S. Senate during the 115th Congress (earlier versions of the bill had also been introduced in previous sessions of Congress).  The STAR Act passed in both the Senate (March 2018) and House (May 2018) with bipartisan support, and the President signed the bill into law in June 2018 (</w:t>
      </w:r>
      <w:hyperlink r:id="rId16" w:history="1">
        <w:r w:rsidRPr="004425DD">
          <w:rPr>
            <w:rStyle w:val="Hyperlink"/>
            <w:rFonts w:ascii="Century Gothic" w:hAnsi="Century Gothic"/>
            <w:color w:val="auto"/>
          </w:rPr>
          <w:t>Public Law No: 115-180</w:t>
        </w:r>
      </w:hyperlink>
      <w:r w:rsidRPr="004425DD">
        <w:rPr>
          <w:rFonts w:ascii="Century Gothic" w:hAnsi="Century Gothic"/>
        </w:rPr>
        <w:t xml:space="preserve">). The STAR Act includes several provisions that aim to advance research and care for children, adolescents, and young adults with cancer.  Among other provisions, the law authorizes and encourages continued research to improve the care and quality of life for survivors (Section 202). The NCI, through its Office of Cancer Survivorship, is issuing </w:t>
      </w:r>
      <w:hyperlink r:id="rId17" w:history="1">
        <w:r w:rsidRPr="004425DD">
          <w:rPr>
            <w:rStyle w:val="Hyperlink"/>
            <w:rFonts w:ascii="Century Gothic" w:hAnsi="Century Gothic"/>
            <w:color w:val="auto"/>
          </w:rPr>
          <w:t>RFA-CA-19-033</w:t>
        </w:r>
      </w:hyperlink>
      <w:r w:rsidRPr="004425DD">
        <w:rPr>
          <w:rFonts w:ascii="Century Gothic" w:hAnsi="Century Gothic"/>
        </w:rPr>
        <w:t xml:space="preserve"> both to build upon the Institute’s ongoing commitment to childhood, adolescent and young adult cancer survivorship research, and to foster research applications that align directly with areas emphasized in Section 202 of the STAR Act.</w:t>
      </w:r>
    </w:p>
    <w:p w14:paraId="3056C1F9" w14:textId="77777777" w:rsidR="00606838" w:rsidRPr="004425DD" w:rsidRDefault="00606838" w:rsidP="00606838">
      <w:pPr>
        <w:rPr>
          <w:rFonts w:ascii="Century Gothic" w:hAnsi="Century Gothic"/>
        </w:rPr>
      </w:pPr>
    </w:p>
    <w:p w14:paraId="0B5C3C23" w14:textId="6FA525E7" w:rsidR="00606838" w:rsidRPr="004425DD" w:rsidRDefault="00606838" w:rsidP="00606838">
      <w:pPr>
        <w:rPr>
          <w:rFonts w:ascii="Century Gothic" w:hAnsi="Century Gothic"/>
          <w:b/>
        </w:rPr>
      </w:pPr>
      <w:r w:rsidRPr="004425DD">
        <w:rPr>
          <w:rFonts w:ascii="Century Gothic" w:hAnsi="Century Gothic"/>
          <w:b/>
        </w:rPr>
        <w:lastRenderedPageBreak/>
        <w:t xml:space="preserve">What is the </w:t>
      </w:r>
      <w:hyperlink r:id="rId18" w:history="1">
        <w:r w:rsidRPr="004425DD">
          <w:rPr>
            <w:rStyle w:val="Hyperlink"/>
            <w:rFonts w:ascii="Century Gothic" w:hAnsi="Century Gothic"/>
            <w:b/>
            <w:color w:val="auto"/>
          </w:rPr>
          <w:t>Cancer Moonshot</w:t>
        </w:r>
        <w:r w:rsidRPr="004425DD">
          <w:rPr>
            <w:rStyle w:val="Hyperlink"/>
            <w:rFonts w:ascii="Century Gothic" w:hAnsi="Century Gothic"/>
            <w:b/>
            <w:color w:val="auto"/>
            <w:vertAlign w:val="superscript"/>
          </w:rPr>
          <w:t>SM</w:t>
        </w:r>
      </w:hyperlink>
      <w:r w:rsidRPr="004425DD">
        <w:rPr>
          <w:rFonts w:ascii="Century Gothic" w:hAnsi="Century Gothic"/>
          <w:b/>
        </w:rPr>
        <w:t>?</w:t>
      </w:r>
    </w:p>
    <w:p w14:paraId="6C7BB38C" w14:textId="77777777" w:rsidR="00606838" w:rsidRPr="004425DD" w:rsidRDefault="00606838" w:rsidP="00606838">
      <w:pPr>
        <w:rPr>
          <w:rFonts w:ascii="Century Gothic" w:hAnsi="Century Gothic"/>
        </w:rPr>
      </w:pPr>
    </w:p>
    <w:p w14:paraId="60A401D6" w14:textId="77777777" w:rsidR="00606838" w:rsidRPr="004425DD" w:rsidRDefault="00606838" w:rsidP="00606838">
      <w:pPr>
        <w:rPr>
          <w:rFonts w:ascii="Times New Roman" w:eastAsia="Times New Roman" w:hAnsi="Times New Roman" w:cs="Times New Roman"/>
        </w:rPr>
      </w:pPr>
      <w:r w:rsidRPr="004425DD">
        <w:rPr>
          <w:rFonts w:ascii="Century Gothic" w:eastAsia="Times New Roman" w:hAnsi="Century Gothic" w:cs="Times New Roman"/>
          <w:shd w:val="clear" w:color="auto" w:fill="FFFFFB"/>
        </w:rPr>
        <w:t>The Cancer Moonshot to accelerate cancer research aims to make more therapies available to more patients, while also improving our ability to prevent cancer and detect it at an early stage.</w:t>
      </w:r>
    </w:p>
    <w:p w14:paraId="0EE751E0" w14:textId="77777777" w:rsidR="00606838" w:rsidRPr="004425DD" w:rsidRDefault="00606838" w:rsidP="00606838">
      <w:pPr>
        <w:rPr>
          <w:rFonts w:ascii="Century Gothic" w:eastAsia="Times New Roman" w:hAnsi="Century Gothic" w:cs="Times New Roman"/>
          <w:shd w:val="clear" w:color="auto" w:fill="FFFFFB"/>
        </w:rPr>
      </w:pPr>
    </w:p>
    <w:p w14:paraId="5B3CBDC3" w14:textId="77777777" w:rsidR="00606838" w:rsidRPr="004425DD" w:rsidRDefault="00606838" w:rsidP="00606838">
      <w:pPr>
        <w:rPr>
          <w:rFonts w:ascii="Times New Roman" w:eastAsia="Times New Roman" w:hAnsi="Times New Roman" w:cs="Times New Roman"/>
        </w:rPr>
      </w:pPr>
      <w:r w:rsidRPr="004425DD">
        <w:rPr>
          <w:rFonts w:ascii="Century Gothic" w:eastAsia="Times New Roman" w:hAnsi="Century Gothic" w:cs="Times New Roman"/>
          <w:shd w:val="clear" w:color="auto" w:fill="FFFFFB"/>
        </w:rPr>
        <w:t>Congress passed the 21st Century Cures Act in December 2016, authorizing $1.8 billion in funding for the Cancer Moonshot over 7 years. The funding must be appropriated each fiscal year over those 7 years. Congress appropriated $300 million to NCI for fiscal year (FY) 2017, $300 million for FY 2018, and $400 million for FY 2019.</w:t>
      </w:r>
    </w:p>
    <w:p w14:paraId="33480EF4" w14:textId="03EA1236" w:rsidR="00306CF1" w:rsidRPr="004425DD" w:rsidRDefault="00306CF1">
      <w:pPr>
        <w:rPr>
          <w:rFonts w:ascii="Century Gothic" w:hAnsi="Century Gothic"/>
        </w:rPr>
      </w:pPr>
    </w:p>
    <w:sectPr w:rsidR="00306CF1" w:rsidRPr="004425DD" w:rsidSect="001168E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4CF1A" w14:textId="77777777" w:rsidR="00955E78" w:rsidRDefault="00955E78" w:rsidP="00606838">
      <w:r>
        <w:separator/>
      </w:r>
    </w:p>
  </w:endnote>
  <w:endnote w:type="continuationSeparator" w:id="0">
    <w:p w14:paraId="5109E94A" w14:textId="77777777" w:rsidR="00955E78" w:rsidRDefault="00955E78" w:rsidP="00606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apientCentroSlab-Ligh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F2795" w14:textId="77777777" w:rsidR="008A5C0B" w:rsidRDefault="008A5C0B">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6962B5">
      <w:rPr>
        <w:caps/>
        <w:noProof/>
        <w:color w:val="4472C4" w:themeColor="accent1"/>
      </w:rPr>
      <w:t>1</w:t>
    </w:r>
    <w:r>
      <w:rPr>
        <w:caps/>
        <w:noProof/>
        <w:color w:val="4472C4" w:themeColor="accent1"/>
      </w:rPr>
      <w:fldChar w:fldCharType="end"/>
    </w:r>
  </w:p>
  <w:p w14:paraId="2F0CA3BF" w14:textId="77777777" w:rsidR="008A5C0B" w:rsidRDefault="008A5C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FF76F" w14:textId="77777777" w:rsidR="00955E78" w:rsidRDefault="00955E78" w:rsidP="00606838">
      <w:r>
        <w:separator/>
      </w:r>
    </w:p>
  </w:footnote>
  <w:footnote w:type="continuationSeparator" w:id="0">
    <w:p w14:paraId="6CF81715" w14:textId="77777777" w:rsidR="00955E78" w:rsidRDefault="00955E78" w:rsidP="006068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403F"/>
    <w:multiLevelType w:val="hybridMultilevel"/>
    <w:tmpl w:val="0A9AF860"/>
    <w:lvl w:ilvl="0" w:tplc="384E6A64">
      <w:start w:val="1"/>
      <w:numFmt w:val="bullet"/>
      <w:lvlText w:val=""/>
      <w:lvlJc w:val="left"/>
      <w:pPr>
        <w:tabs>
          <w:tab w:val="num" w:pos="720"/>
        </w:tabs>
        <w:ind w:left="720" w:hanging="360"/>
      </w:pPr>
      <w:rPr>
        <w:rFonts w:ascii="Wingdings" w:hAnsi="Wingdings" w:hint="default"/>
      </w:rPr>
    </w:lvl>
    <w:lvl w:ilvl="1" w:tplc="E8DCD4AA">
      <w:start w:val="1"/>
      <w:numFmt w:val="bullet"/>
      <w:lvlText w:val=""/>
      <w:lvlJc w:val="left"/>
      <w:pPr>
        <w:tabs>
          <w:tab w:val="num" w:pos="1440"/>
        </w:tabs>
        <w:ind w:left="1440" w:hanging="360"/>
      </w:pPr>
      <w:rPr>
        <w:rFonts w:ascii="Wingdings" w:hAnsi="Wingdings" w:hint="default"/>
      </w:rPr>
    </w:lvl>
    <w:lvl w:ilvl="2" w:tplc="103E901E" w:tentative="1">
      <w:start w:val="1"/>
      <w:numFmt w:val="bullet"/>
      <w:lvlText w:val=""/>
      <w:lvlJc w:val="left"/>
      <w:pPr>
        <w:tabs>
          <w:tab w:val="num" w:pos="2160"/>
        </w:tabs>
        <w:ind w:left="2160" w:hanging="360"/>
      </w:pPr>
      <w:rPr>
        <w:rFonts w:ascii="Wingdings" w:hAnsi="Wingdings" w:hint="default"/>
      </w:rPr>
    </w:lvl>
    <w:lvl w:ilvl="3" w:tplc="4198F732" w:tentative="1">
      <w:start w:val="1"/>
      <w:numFmt w:val="bullet"/>
      <w:lvlText w:val=""/>
      <w:lvlJc w:val="left"/>
      <w:pPr>
        <w:tabs>
          <w:tab w:val="num" w:pos="2880"/>
        </w:tabs>
        <w:ind w:left="2880" w:hanging="360"/>
      </w:pPr>
      <w:rPr>
        <w:rFonts w:ascii="Wingdings" w:hAnsi="Wingdings" w:hint="default"/>
      </w:rPr>
    </w:lvl>
    <w:lvl w:ilvl="4" w:tplc="05282ABC" w:tentative="1">
      <w:start w:val="1"/>
      <w:numFmt w:val="bullet"/>
      <w:lvlText w:val=""/>
      <w:lvlJc w:val="left"/>
      <w:pPr>
        <w:tabs>
          <w:tab w:val="num" w:pos="3600"/>
        </w:tabs>
        <w:ind w:left="3600" w:hanging="360"/>
      </w:pPr>
      <w:rPr>
        <w:rFonts w:ascii="Wingdings" w:hAnsi="Wingdings" w:hint="default"/>
      </w:rPr>
    </w:lvl>
    <w:lvl w:ilvl="5" w:tplc="E440E848" w:tentative="1">
      <w:start w:val="1"/>
      <w:numFmt w:val="bullet"/>
      <w:lvlText w:val=""/>
      <w:lvlJc w:val="left"/>
      <w:pPr>
        <w:tabs>
          <w:tab w:val="num" w:pos="4320"/>
        </w:tabs>
        <w:ind w:left="4320" w:hanging="360"/>
      </w:pPr>
      <w:rPr>
        <w:rFonts w:ascii="Wingdings" w:hAnsi="Wingdings" w:hint="default"/>
      </w:rPr>
    </w:lvl>
    <w:lvl w:ilvl="6" w:tplc="C88C3BF4" w:tentative="1">
      <w:start w:val="1"/>
      <w:numFmt w:val="bullet"/>
      <w:lvlText w:val=""/>
      <w:lvlJc w:val="left"/>
      <w:pPr>
        <w:tabs>
          <w:tab w:val="num" w:pos="5040"/>
        </w:tabs>
        <w:ind w:left="5040" w:hanging="360"/>
      </w:pPr>
      <w:rPr>
        <w:rFonts w:ascii="Wingdings" w:hAnsi="Wingdings" w:hint="default"/>
      </w:rPr>
    </w:lvl>
    <w:lvl w:ilvl="7" w:tplc="746E0552" w:tentative="1">
      <w:start w:val="1"/>
      <w:numFmt w:val="bullet"/>
      <w:lvlText w:val=""/>
      <w:lvlJc w:val="left"/>
      <w:pPr>
        <w:tabs>
          <w:tab w:val="num" w:pos="5760"/>
        </w:tabs>
        <w:ind w:left="5760" w:hanging="360"/>
      </w:pPr>
      <w:rPr>
        <w:rFonts w:ascii="Wingdings" w:hAnsi="Wingdings" w:hint="default"/>
      </w:rPr>
    </w:lvl>
    <w:lvl w:ilvl="8" w:tplc="67022CB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D3048"/>
    <w:multiLevelType w:val="hybridMultilevel"/>
    <w:tmpl w:val="D214C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A1CA0"/>
    <w:multiLevelType w:val="hybridMultilevel"/>
    <w:tmpl w:val="D3F03F96"/>
    <w:lvl w:ilvl="0" w:tplc="E0B06DA0">
      <w:start w:val="1"/>
      <w:numFmt w:val="bullet"/>
      <w:lvlText w:val=""/>
      <w:lvlJc w:val="left"/>
      <w:pPr>
        <w:tabs>
          <w:tab w:val="num" w:pos="720"/>
        </w:tabs>
        <w:ind w:left="720" w:hanging="360"/>
      </w:pPr>
      <w:rPr>
        <w:rFonts w:ascii="Wingdings" w:hAnsi="Wingdings" w:hint="default"/>
      </w:rPr>
    </w:lvl>
    <w:lvl w:ilvl="1" w:tplc="10420CFA">
      <w:start w:val="1"/>
      <w:numFmt w:val="bullet"/>
      <w:lvlText w:val=""/>
      <w:lvlJc w:val="left"/>
      <w:pPr>
        <w:tabs>
          <w:tab w:val="num" w:pos="1440"/>
        </w:tabs>
        <w:ind w:left="1440" w:hanging="360"/>
      </w:pPr>
      <w:rPr>
        <w:rFonts w:ascii="Wingdings" w:hAnsi="Wingdings" w:hint="default"/>
      </w:rPr>
    </w:lvl>
    <w:lvl w:ilvl="2" w:tplc="487882E8" w:tentative="1">
      <w:start w:val="1"/>
      <w:numFmt w:val="bullet"/>
      <w:lvlText w:val=""/>
      <w:lvlJc w:val="left"/>
      <w:pPr>
        <w:tabs>
          <w:tab w:val="num" w:pos="2160"/>
        </w:tabs>
        <w:ind w:left="2160" w:hanging="360"/>
      </w:pPr>
      <w:rPr>
        <w:rFonts w:ascii="Wingdings" w:hAnsi="Wingdings" w:hint="default"/>
      </w:rPr>
    </w:lvl>
    <w:lvl w:ilvl="3" w:tplc="7C7CFCC6" w:tentative="1">
      <w:start w:val="1"/>
      <w:numFmt w:val="bullet"/>
      <w:lvlText w:val=""/>
      <w:lvlJc w:val="left"/>
      <w:pPr>
        <w:tabs>
          <w:tab w:val="num" w:pos="2880"/>
        </w:tabs>
        <w:ind w:left="2880" w:hanging="360"/>
      </w:pPr>
      <w:rPr>
        <w:rFonts w:ascii="Wingdings" w:hAnsi="Wingdings" w:hint="default"/>
      </w:rPr>
    </w:lvl>
    <w:lvl w:ilvl="4" w:tplc="F88C9404" w:tentative="1">
      <w:start w:val="1"/>
      <w:numFmt w:val="bullet"/>
      <w:lvlText w:val=""/>
      <w:lvlJc w:val="left"/>
      <w:pPr>
        <w:tabs>
          <w:tab w:val="num" w:pos="3600"/>
        </w:tabs>
        <w:ind w:left="3600" w:hanging="360"/>
      </w:pPr>
      <w:rPr>
        <w:rFonts w:ascii="Wingdings" w:hAnsi="Wingdings" w:hint="default"/>
      </w:rPr>
    </w:lvl>
    <w:lvl w:ilvl="5" w:tplc="E264CF0A" w:tentative="1">
      <w:start w:val="1"/>
      <w:numFmt w:val="bullet"/>
      <w:lvlText w:val=""/>
      <w:lvlJc w:val="left"/>
      <w:pPr>
        <w:tabs>
          <w:tab w:val="num" w:pos="4320"/>
        </w:tabs>
        <w:ind w:left="4320" w:hanging="360"/>
      </w:pPr>
      <w:rPr>
        <w:rFonts w:ascii="Wingdings" w:hAnsi="Wingdings" w:hint="default"/>
      </w:rPr>
    </w:lvl>
    <w:lvl w:ilvl="6" w:tplc="67C45BAE" w:tentative="1">
      <w:start w:val="1"/>
      <w:numFmt w:val="bullet"/>
      <w:lvlText w:val=""/>
      <w:lvlJc w:val="left"/>
      <w:pPr>
        <w:tabs>
          <w:tab w:val="num" w:pos="5040"/>
        </w:tabs>
        <w:ind w:left="5040" w:hanging="360"/>
      </w:pPr>
      <w:rPr>
        <w:rFonts w:ascii="Wingdings" w:hAnsi="Wingdings" w:hint="default"/>
      </w:rPr>
    </w:lvl>
    <w:lvl w:ilvl="7" w:tplc="74F678D6" w:tentative="1">
      <w:start w:val="1"/>
      <w:numFmt w:val="bullet"/>
      <w:lvlText w:val=""/>
      <w:lvlJc w:val="left"/>
      <w:pPr>
        <w:tabs>
          <w:tab w:val="num" w:pos="5760"/>
        </w:tabs>
        <w:ind w:left="5760" w:hanging="360"/>
      </w:pPr>
      <w:rPr>
        <w:rFonts w:ascii="Wingdings" w:hAnsi="Wingdings" w:hint="default"/>
      </w:rPr>
    </w:lvl>
    <w:lvl w:ilvl="8" w:tplc="3968D2F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8A6AE7"/>
    <w:multiLevelType w:val="hybridMultilevel"/>
    <w:tmpl w:val="F4BEBC56"/>
    <w:lvl w:ilvl="0" w:tplc="C4987D62">
      <w:start w:val="1"/>
      <w:numFmt w:val="bullet"/>
      <w:lvlText w:val=""/>
      <w:lvlJc w:val="left"/>
      <w:pPr>
        <w:tabs>
          <w:tab w:val="num" w:pos="720"/>
        </w:tabs>
        <w:ind w:left="720" w:hanging="360"/>
      </w:pPr>
      <w:rPr>
        <w:rFonts w:ascii="Wingdings" w:hAnsi="Wingdings" w:hint="default"/>
      </w:rPr>
    </w:lvl>
    <w:lvl w:ilvl="1" w:tplc="7A3003E4">
      <w:start w:val="1"/>
      <w:numFmt w:val="bullet"/>
      <w:lvlText w:val=""/>
      <w:lvlJc w:val="left"/>
      <w:pPr>
        <w:tabs>
          <w:tab w:val="num" w:pos="1440"/>
        </w:tabs>
        <w:ind w:left="1440" w:hanging="360"/>
      </w:pPr>
      <w:rPr>
        <w:rFonts w:ascii="Wingdings" w:hAnsi="Wingdings" w:hint="default"/>
      </w:rPr>
    </w:lvl>
    <w:lvl w:ilvl="2" w:tplc="B552A556">
      <w:start w:val="183"/>
      <w:numFmt w:val="bullet"/>
      <w:lvlText w:val="–"/>
      <w:lvlJc w:val="left"/>
      <w:pPr>
        <w:tabs>
          <w:tab w:val="num" w:pos="2160"/>
        </w:tabs>
        <w:ind w:left="2160" w:hanging="360"/>
      </w:pPr>
      <w:rPr>
        <w:rFonts w:ascii="Calibri" w:hAnsi="Calibri" w:hint="default"/>
      </w:rPr>
    </w:lvl>
    <w:lvl w:ilvl="3" w:tplc="55AE77E2" w:tentative="1">
      <w:start w:val="1"/>
      <w:numFmt w:val="bullet"/>
      <w:lvlText w:val=""/>
      <w:lvlJc w:val="left"/>
      <w:pPr>
        <w:tabs>
          <w:tab w:val="num" w:pos="2880"/>
        </w:tabs>
        <w:ind w:left="2880" w:hanging="360"/>
      </w:pPr>
      <w:rPr>
        <w:rFonts w:ascii="Wingdings" w:hAnsi="Wingdings" w:hint="default"/>
      </w:rPr>
    </w:lvl>
    <w:lvl w:ilvl="4" w:tplc="999CA142" w:tentative="1">
      <w:start w:val="1"/>
      <w:numFmt w:val="bullet"/>
      <w:lvlText w:val=""/>
      <w:lvlJc w:val="left"/>
      <w:pPr>
        <w:tabs>
          <w:tab w:val="num" w:pos="3600"/>
        </w:tabs>
        <w:ind w:left="3600" w:hanging="360"/>
      </w:pPr>
      <w:rPr>
        <w:rFonts w:ascii="Wingdings" w:hAnsi="Wingdings" w:hint="default"/>
      </w:rPr>
    </w:lvl>
    <w:lvl w:ilvl="5" w:tplc="F452A9F6" w:tentative="1">
      <w:start w:val="1"/>
      <w:numFmt w:val="bullet"/>
      <w:lvlText w:val=""/>
      <w:lvlJc w:val="left"/>
      <w:pPr>
        <w:tabs>
          <w:tab w:val="num" w:pos="4320"/>
        </w:tabs>
        <w:ind w:left="4320" w:hanging="360"/>
      </w:pPr>
      <w:rPr>
        <w:rFonts w:ascii="Wingdings" w:hAnsi="Wingdings" w:hint="default"/>
      </w:rPr>
    </w:lvl>
    <w:lvl w:ilvl="6" w:tplc="D5E2D1B8" w:tentative="1">
      <w:start w:val="1"/>
      <w:numFmt w:val="bullet"/>
      <w:lvlText w:val=""/>
      <w:lvlJc w:val="left"/>
      <w:pPr>
        <w:tabs>
          <w:tab w:val="num" w:pos="5040"/>
        </w:tabs>
        <w:ind w:left="5040" w:hanging="360"/>
      </w:pPr>
      <w:rPr>
        <w:rFonts w:ascii="Wingdings" w:hAnsi="Wingdings" w:hint="default"/>
      </w:rPr>
    </w:lvl>
    <w:lvl w:ilvl="7" w:tplc="407668EE" w:tentative="1">
      <w:start w:val="1"/>
      <w:numFmt w:val="bullet"/>
      <w:lvlText w:val=""/>
      <w:lvlJc w:val="left"/>
      <w:pPr>
        <w:tabs>
          <w:tab w:val="num" w:pos="5760"/>
        </w:tabs>
        <w:ind w:left="5760" w:hanging="360"/>
      </w:pPr>
      <w:rPr>
        <w:rFonts w:ascii="Wingdings" w:hAnsi="Wingdings" w:hint="default"/>
      </w:rPr>
    </w:lvl>
    <w:lvl w:ilvl="8" w:tplc="DD4405A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A72F5"/>
    <w:multiLevelType w:val="hybridMultilevel"/>
    <w:tmpl w:val="FCC0F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65FAB"/>
    <w:multiLevelType w:val="hybridMultilevel"/>
    <w:tmpl w:val="FCAE2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5F6224"/>
    <w:multiLevelType w:val="hybridMultilevel"/>
    <w:tmpl w:val="8D6A8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821A1C"/>
    <w:multiLevelType w:val="hybridMultilevel"/>
    <w:tmpl w:val="A7CCE8B2"/>
    <w:lvl w:ilvl="0" w:tplc="964C5EC4">
      <w:start w:val="1"/>
      <w:numFmt w:val="bullet"/>
      <w:lvlText w:val=""/>
      <w:lvlJc w:val="left"/>
      <w:pPr>
        <w:tabs>
          <w:tab w:val="num" w:pos="720"/>
        </w:tabs>
        <w:ind w:left="720" w:hanging="360"/>
      </w:pPr>
      <w:rPr>
        <w:rFonts w:ascii="Wingdings" w:hAnsi="Wingdings" w:hint="default"/>
      </w:rPr>
    </w:lvl>
    <w:lvl w:ilvl="1" w:tplc="1E422352">
      <w:start w:val="1"/>
      <w:numFmt w:val="bullet"/>
      <w:lvlText w:val=""/>
      <w:lvlJc w:val="left"/>
      <w:pPr>
        <w:tabs>
          <w:tab w:val="num" w:pos="1440"/>
        </w:tabs>
        <w:ind w:left="1440" w:hanging="360"/>
      </w:pPr>
      <w:rPr>
        <w:rFonts w:ascii="Wingdings" w:hAnsi="Wingdings" w:hint="default"/>
      </w:rPr>
    </w:lvl>
    <w:lvl w:ilvl="2" w:tplc="82B6EB54" w:tentative="1">
      <w:start w:val="1"/>
      <w:numFmt w:val="bullet"/>
      <w:lvlText w:val=""/>
      <w:lvlJc w:val="left"/>
      <w:pPr>
        <w:tabs>
          <w:tab w:val="num" w:pos="2160"/>
        </w:tabs>
        <w:ind w:left="2160" w:hanging="360"/>
      </w:pPr>
      <w:rPr>
        <w:rFonts w:ascii="Wingdings" w:hAnsi="Wingdings" w:hint="default"/>
      </w:rPr>
    </w:lvl>
    <w:lvl w:ilvl="3" w:tplc="78FCE2AC" w:tentative="1">
      <w:start w:val="1"/>
      <w:numFmt w:val="bullet"/>
      <w:lvlText w:val=""/>
      <w:lvlJc w:val="left"/>
      <w:pPr>
        <w:tabs>
          <w:tab w:val="num" w:pos="2880"/>
        </w:tabs>
        <w:ind w:left="2880" w:hanging="360"/>
      </w:pPr>
      <w:rPr>
        <w:rFonts w:ascii="Wingdings" w:hAnsi="Wingdings" w:hint="default"/>
      </w:rPr>
    </w:lvl>
    <w:lvl w:ilvl="4" w:tplc="80C45C68" w:tentative="1">
      <w:start w:val="1"/>
      <w:numFmt w:val="bullet"/>
      <w:lvlText w:val=""/>
      <w:lvlJc w:val="left"/>
      <w:pPr>
        <w:tabs>
          <w:tab w:val="num" w:pos="3600"/>
        </w:tabs>
        <w:ind w:left="3600" w:hanging="360"/>
      </w:pPr>
      <w:rPr>
        <w:rFonts w:ascii="Wingdings" w:hAnsi="Wingdings" w:hint="default"/>
      </w:rPr>
    </w:lvl>
    <w:lvl w:ilvl="5" w:tplc="68B8C902" w:tentative="1">
      <w:start w:val="1"/>
      <w:numFmt w:val="bullet"/>
      <w:lvlText w:val=""/>
      <w:lvlJc w:val="left"/>
      <w:pPr>
        <w:tabs>
          <w:tab w:val="num" w:pos="4320"/>
        </w:tabs>
        <w:ind w:left="4320" w:hanging="360"/>
      </w:pPr>
      <w:rPr>
        <w:rFonts w:ascii="Wingdings" w:hAnsi="Wingdings" w:hint="default"/>
      </w:rPr>
    </w:lvl>
    <w:lvl w:ilvl="6" w:tplc="EA02177E" w:tentative="1">
      <w:start w:val="1"/>
      <w:numFmt w:val="bullet"/>
      <w:lvlText w:val=""/>
      <w:lvlJc w:val="left"/>
      <w:pPr>
        <w:tabs>
          <w:tab w:val="num" w:pos="5040"/>
        </w:tabs>
        <w:ind w:left="5040" w:hanging="360"/>
      </w:pPr>
      <w:rPr>
        <w:rFonts w:ascii="Wingdings" w:hAnsi="Wingdings" w:hint="default"/>
      </w:rPr>
    </w:lvl>
    <w:lvl w:ilvl="7" w:tplc="A150200C" w:tentative="1">
      <w:start w:val="1"/>
      <w:numFmt w:val="bullet"/>
      <w:lvlText w:val=""/>
      <w:lvlJc w:val="left"/>
      <w:pPr>
        <w:tabs>
          <w:tab w:val="num" w:pos="5760"/>
        </w:tabs>
        <w:ind w:left="5760" w:hanging="360"/>
      </w:pPr>
      <w:rPr>
        <w:rFonts w:ascii="Wingdings" w:hAnsi="Wingdings" w:hint="default"/>
      </w:rPr>
    </w:lvl>
    <w:lvl w:ilvl="8" w:tplc="B7EC70B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8570D4"/>
    <w:multiLevelType w:val="multilevel"/>
    <w:tmpl w:val="A0C2B2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D9641D"/>
    <w:multiLevelType w:val="hybridMultilevel"/>
    <w:tmpl w:val="B8E8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007D45"/>
    <w:multiLevelType w:val="hybridMultilevel"/>
    <w:tmpl w:val="08C0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830E93"/>
    <w:multiLevelType w:val="hybridMultilevel"/>
    <w:tmpl w:val="8B1C4856"/>
    <w:lvl w:ilvl="0" w:tplc="E4705702">
      <w:numFmt w:val="bullet"/>
      <w:lvlText w:val="•"/>
      <w:lvlJc w:val="left"/>
      <w:pPr>
        <w:ind w:left="720" w:hanging="360"/>
      </w:pPr>
      <w:rPr>
        <w:rFonts w:ascii="Century Gothic" w:eastAsiaTheme="minorHAnsi"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323C2D"/>
    <w:multiLevelType w:val="hybridMultilevel"/>
    <w:tmpl w:val="79C88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8E7CA9"/>
    <w:multiLevelType w:val="hybridMultilevel"/>
    <w:tmpl w:val="4CE6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8A5D85"/>
    <w:multiLevelType w:val="multilevel"/>
    <w:tmpl w:val="0C1A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C207A5"/>
    <w:multiLevelType w:val="multilevel"/>
    <w:tmpl w:val="C62C2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0"/>
  </w:num>
  <w:num w:numId="3">
    <w:abstractNumId w:val="12"/>
  </w:num>
  <w:num w:numId="4">
    <w:abstractNumId w:val="6"/>
  </w:num>
  <w:num w:numId="5">
    <w:abstractNumId w:val="5"/>
  </w:num>
  <w:num w:numId="6">
    <w:abstractNumId w:val="13"/>
  </w:num>
  <w:num w:numId="7">
    <w:abstractNumId w:val="2"/>
  </w:num>
  <w:num w:numId="8">
    <w:abstractNumId w:val="7"/>
  </w:num>
  <w:num w:numId="9">
    <w:abstractNumId w:val="0"/>
  </w:num>
  <w:num w:numId="10">
    <w:abstractNumId w:val="14"/>
    <w:lvlOverride w:ilvl="0">
      <w:startOverride w:val="1"/>
    </w:lvlOverride>
  </w:num>
  <w:num w:numId="11">
    <w:abstractNumId w:val="14"/>
    <w:lvlOverride w:ilvl="0">
      <w:startOverride w:val="2"/>
    </w:lvlOverride>
  </w:num>
  <w:num w:numId="12">
    <w:abstractNumId w:val="1"/>
  </w:num>
  <w:num w:numId="13">
    <w:abstractNumId w:val="11"/>
  </w:num>
  <w:num w:numId="14">
    <w:abstractNumId w:val="8"/>
  </w:num>
  <w:num w:numId="15">
    <w:abstractNumId w:val="8"/>
    <w:lvlOverride w:ilvl="1">
      <w:lvl w:ilvl="1">
        <w:numFmt w:val="lowerLetter"/>
        <w:lvlText w:val="%2."/>
        <w:lvlJc w:val="left"/>
      </w:lvl>
    </w:lvlOverride>
  </w:num>
  <w:num w:numId="16">
    <w:abstractNumId w:val="15"/>
  </w:num>
  <w:num w:numId="17">
    <w:abstractNumId w:val="15"/>
    <w:lvlOverride w:ilvl="1">
      <w:lvl w:ilvl="1">
        <w:numFmt w:val="lowerLetter"/>
        <w:lvlText w:val="%2."/>
        <w:lvlJc w:val="left"/>
      </w:lvl>
    </w:lvlOverride>
  </w:num>
  <w:num w:numId="18">
    <w:abstractNumId w:val="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9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C30"/>
    <w:rsid w:val="00025DEC"/>
    <w:rsid w:val="00033E26"/>
    <w:rsid w:val="00036989"/>
    <w:rsid w:val="000404A9"/>
    <w:rsid w:val="00040ADB"/>
    <w:rsid w:val="0004474C"/>
    <w:rsid w:val="00046F23"/>
    <w:rsid w:val="00050FB9"/>
    <w:rsid w:val="00051CDA"/>
    <w:rsid w:val="00056FBD"/>
    <w:rsid w:val="0006196D"/>
    <w:rsid w:val="00061B26"/>
    <w:rsid w:val="00063BE8"/>
    <w:rsid w:val="00067BAE"/>
    <w:rsid w:val="000732A5"/>
    <w:rsid w:val="0007582A"/>
    <w:rsid w:val="00075E72"/>
    <w:rsid w:val="00076F52"/>
    <w:rsid w:val="000810E6"/>
    <w:rsid w:val="00083D6F"/>
    <w:rsid w:val="00084773"/>
    <w:rsid w:val="0009104C"/>
    <w:rsid w:val="00094845"/>
    <w:rsid w:val="000A6F4A"/>
    <w:rsid w:val="000B2E8A"/>
    <w:rsid w:val="000C3B01"/>
    <w:rsid w:val="000C6675"/>
    <w:rsid w:val="000C7E73"/>
    <w:rsid w:val="000D4AFF"/>
    <w:rsid w:val="000E5E3B"/>
    <w:rsid w:val="000E6CD7"/>
    <w:rsid w:val="000F2F69"/>
    <w:rsid w:val="00102F04"/>
    <w:rsid w:val="00104AB8"/>
    <w:rsid w:val="00104F06"/>
    <w:rsid w:val="00106F50"/>
    <w:rsid w:val="001168E8"/>
    <w:rsid w:val="00116A53"/>
    <w:rsid w:val="00117FDB"/>
    <w:rsid w:val="001200E6"/>
    <w:rsid w:val="00124987"/>
    <w:rsid w:val="001349C1"/>
    <w:rsid w:val="00144DF4"/>
    <w:rsid w:val="00152631"/>
    <w:rsid w:val="001565F1"/>
    <w:rsid w:val="00173C96"/>
    <w:rsid w:val="00177C8B"/>
    <w:rsid w:val="001844A4"/>
    <w:rsid w:val="0018610E"/>
    <w:rsid w:val="001973B6"/>
    <w:rsid w:val="001A48B2"/>
    <w:rsid w:val="001A59F3"/>
    <w:rsid w:val="001B1833"/>
    <w:rsid w:val="001B4F46"/>
    <w:rsid w:val="001B75F5"/>
    <w:rsid w:val="001C0BAB"/>
    <w:rsid w:val="001D039B"/>
    <w:rsid w:val="001D4A3C"/>
    <w:rsid w:val="001D622C"/>
    <w:rsid w:val="001E22AE"/>
    <w:rsid w:val="001E2EE0"/>
    <w:rsid w:val="001E4D57"/>
    <w:rsid w:val="001E4F52"/>
    <w:rsid w:val="001E55F3"/>
    <w:rsid w:val="001F0183"/>
    <w:rsid w:val="001F42B6"/>
    <w:rsid w:val="001F5AAD"/>
    <w:rsid w:val="001F5AED"/>
    <w:rsid w:val="001F7113"/>
    <w:rsid w:val="0020480A"/>
    <w:rsid w:val="00206957"/>
    <w:rsid w:val="00212DD5"/>
    <w:rsid w:val="00223A6A"/>
    <w:rsid w:val="00230B3F"/>
    <w:rsid w:val="00233F90"/>
    <w:rsid w:val="002377BD"/>
    <w:rsid w:val="00241525"/>
    <w:rsid w:val="002428E6"/>
    <w:rsid w:val="002468E4"/>
    <w:rsid w:val="00247F28"/>
    <w:rsid w:val="002513A7"/>
    <w:rsid w:val="002532F8"/>
    <w:rsid w:val="0025547E"/>
    <w:rsid w:val="00255E83"/>
    <w:rsid w:val="00260E5D"/>
    <w:rsid w:val="00265D78"/>
    <w:rsid w:val="00271D54"/>
    <w:rsid w:val="0027635F"/>
    <w:rsid w:val="0028183A"/>
    <w:rsid w:val="0028550C"/>
    <w:rsid w:val="00291EE7"/>
    <w:rsid w:val="00295A22"/>
    <w:rsid w:val="00296A84"/>
    <w:rsid w:val="002A2672"/>
    <w:rsid w:val="002A54D7"/>
    <w:rsid w:val="002A77B8"/>
    <w:rsid w:val="002B2C64"/>
    <w:rsid w:val="002B4F4C"/>
    <w:rsid w:val="002C0B6B"/>
    <w:rsid w:val="002C28C1"/>
    <w:rsid w:val="002C3894"/>
    <w:rsid w:val="002C3A43"/>
    <w:rsid w:val="002C6319"/>
    <w:rsid w:val="002D52EA"/>
    <w:rsid w:val="002E4B70"/>
    <w:rsid w:val="002F7561"/>
    <w:rsid w:val="003039DA"/>
    <w:rsid w:val="00306CF1"/>
    <w:rsid w:val="00312DFE"/>
    <w:rsid w:val="00320E6A"/>
    <w:rsid w:val="00321905"/>
    <w:rsid w:val="0032615A"/>
    <w:rsid w:val="003355BA"/>
    <w:rsid w:val="00342BB8"/>
    <w:rsid w:val="003437A2"/>
    <w:rsid w:val="003444FB"/>
    <w:rsid w:val="0034488F"/>
    <w:rsid w:val="00353A2E"/>
    <w:rsid w:val="003551E6"/>
    <w:rsid w:val="00362E3F"/>
    <w:rsid w:val="00363EC5"/>
    <w:rsid w:val="00365449"/>
    <w:rsid w:val="003659A6"/>
    <w:rsid w:val="00375077"/>
    <w:rsid w:val="00381267"/>
    <w:rsid w:val="00393E8E"/>
    <w:rsid w:val="003963CD"/>
    <w:rsid w:val="00396F62"/>
    <w:rsid w:val="003A559E"/>
    <w:rsid w:val="003A7AC3"/>
    <w:rsid w:val="003B30E6"/>
    <w:rsid w:val="003C30DC"/>
    <w:rsid w:val="003C454C"/>
    <w:rsid w:val="003D022F"/>
    <w:rsid w:val="003D14CB"/>
    <w:rsid w:val="003D7D0C"/>
    <w:rsid w:val="003E225E"/>
    <w:rsid w:val="003E4C37"/>
    <w:rsid w:val="003E4CA2"/>
    <w:rsid w:val="003E5F87"/>
    <w:rsid w:val="003F28CB"/>
    <w:rsid w:val="003F2CA0"/>
    <w:rsid w:val="003F5850"/>
    <w:rsid w:val="003F71A1"/>
    <w:rsid w:val="00403775"/>
    <w:rsid w:val="00403A18"/>
    <w:rsid w:val="00407F4F"/>
    <w:rsid w:val="00411684"/>
    <w:rsid w:val="00414016"/>
    <w:rsid w:val="00414865"/>
    <w:rsid w:val="004425DD"/>
    <w:rsid w:val="00444456"/>
    <w:rsid w:val="00460A24"/>
    <w:rsid w:val="00464860"/>
    <w:rsid w:val="00471E6A"/>
    <w:rsid w:val="004727D6"/>
    <w:rsid w:val="00482C7B"/>
    <w:rsid w:val="00483BBA"/>
    <w:rsid w:val="00486C15"/>
    <w:rsid w:val="0049043B"/>
    <w:rsid w:val="0049067F"/>
    <w:rsid w:val="00495B7F"/>
    <w:rsid w:val="004A34AF"/>
    <w:rsid w:val="004A618E"/>
    <w:rsid w:val="004B0C53"/>
    <w:rsid w:val="004B695F"/>
    <w:rsid w:val="004C03CA"/>
    <w:rsid w:val="004C1C34"/>
    <w:rsid w:val="004C5361"/>
    <w:rsid w:val="004D2D8A"/>
    <w:rsid w:val="004E6777"/>
    <w:rsid w:val="004F1E65"/>
    <w:rsid w:val="004F4F6F"/>
    <w:rsid w:val="005014A5"/>
    <w:rsid w:val="0050471E"/>
    <w:rsid w:val="00507F8D"/>
    <w:rsid w:val="00515D2B"/>
    <w:rsid w:val="0052766E"/>
    <w:rsid w:val="005303DE"/>
    <w:rsid w:val="0053329B"/>
    <w:rsid w:val="005363EC"/>
    <w:rsid w:val="00542CC6"/>
    <w:rsid w:val="00543EA6"/>
    <w:rsid w:val="00551269"/>
    <w:rsid w:val="00551925"/>
    <w:rsid w:val="00554914"/>
    <w:rsid w:val="00554BA7"/>
    <w:rsid w:val="00555E43"/>
    <w:rsid w:val="00556BB4"/>
    <w:rsid w:val="005614FA"/>
    <w:rsid w:val="0056411D"/>
    <w:rsid w:val="005659CB"/>
    <w:rsid w:val="00571915"/>
    <w:rsid w:val="00577089"/>
    <w:rsid w:val="00580AEC"/>
    <w:rsid w:val="0058578F"/>
    <w:rsid w:val="00585E73"/>
    <w:rsid w:val="00593B24"/>
    <w:rsid w:val="005B4BA5"/>
    <w:rsid w:val="005B6452"/>
    <w:rsid w:val="005B64B0"/>
    <w:rsid w:val="005B6A07"/>
    <w:rsid w:val="005C2704"/>
    <w:rsid w:val="005C64DB"/>
    <w:rsid w:val="005D3FD2"/>
    <w:rsid w:val="005D419F"/>
    <w:rsid w:val="005F637A"/>
    <w:rsid w:val="00606838"/>
    <w:rsid w:val="0061072A"/>
    <w:rsid w:val="00612B56"/>
    <w:rsid w:val="0061777A"/>
    <w:rsid w:val="006237F0"/>
    <w:rsid w:val="0062595D"/>
    <w:rsid w:val="00625AE2"/>
    <w:rsid w:val="006311AF"/>
    <w:rsid w:val="00634C3D"/>
    <w:rsid w:val="00646559"/>
    <w:rsid w:val="0066009E"/>
    <w:rsid w:val="00663B36"/>
    <w:rsid w:val="0066417A"/>
    <w:rsid w:val="00675DDF"/>
    <w:rsid w:val="00677AA9"/>
    <w:rsid w:val="00681224"/>
    <w:rsid w:val="00685CBF"/>
    <w:rsid w:val="006946CA"/>
    <w:rsid w:val="006953A5"/>
    <w:rsid w:val="006962B5"/>
    <w:rsid w:val="00697912"/>
    <w:rsid w:val="00697F37"/>
    <w:rsid w:val="006A280F"/>
    <w:rsid w:val="006A56AE"/>
    <w:rsid w:val="006A7632"/>
    <w:rsid w:val="006B65D3"/>
    <w:rsid w:val="006C5449"/>
    <w:rsid w:val="006D42CD"/>
    <w:rsid w:val="006E55A7"/>
    <w:rsid w:val="006E66E1"/>
    <w:rsid w:val="006F0A47"/>
    <w:rsid w:val="00702003"/>
    <w:rsid w:val="00707181"/>
    <w:rsid w:val="00710EB5"/>
    <w:rsid w:val="00714259"/>
    <w:rsid w:val="0071530D"/>
    <w:rsid w:val="00716F99"/>
    <w:rsid w:val="00723B7C"/>
    <w:rsid w:val="00726190"/>
    <w:rsid w:val="00730399"/>
    <w:rsid w:val="007315DC"/>
    <w:rsid w:val="007343F4"/>
    <w:rsid w:val="00734C14"/>
    <w:rsid w:val="007418FC"/>
    <w:rsid w:val="00745498"/>
    <w:rsid w:val="00746E7D"/>
    <w:rsid w:val="007546E3"/>
    <w:rsid w:val="00765F3D"/>
    <w:rsid w:val="00766E52"/>
    <w:rsid w:val="00767EF0"/>
    <w:rsid w:val="00770923"/>
    <w:rsid w:val="00776654"/>
    <w:rsid w:val="00776EE2"/>
    <w:rsid w:val="00781AD7"/>
    <w:rsid w:val="00783BD7"/>
    <w:rsid w:val="0078451B"/>
    <w:rsid w:val="007957BD"/>
    <w:rsid w:val="00797F29"/>
    <w:rsid w:val="007A7A33"/>
    <w:rsid w:val="007B1314"/>
    <w:rsid w:val="007B48A7"/>
    <w:rsid w:val="007B6BF5"/>
    <w:rsid w:val="007C2D0B"/>
    <w:rsid w:val="007C3622"/>
    <w:rsid w:val="007D0F64"/>
    <w:rsid w:val="007E032D"/>
    <w:rsid w:val="007E16D8"/>
    <w:rsid w:val="007E1D6B"/>
    <w:rsid w:val="007E621B"/>
    <w:rsid w:val="007E753E"/>
    <w:rsid w:val="007F1606"/>
    <w:rsid w:val="008053BD"/>
    <w:rsid w:val="008055C8"/>
    <w:rsid w:val="00811338"/>
    <w:rsid w:val="00814A85"/>
    <w:rsid w:val="00823A26"/>
    <w:rsid w:val="00831499"/>
    <w:rsid w:val="008461D7"/>
    <w:rsid w:val="00851AD9"/>
    <w:rsid w:val="0086000E"/>
    <w:rsid w:val="00861B2D"/>
    <w:rsid w:val="00862424"/>
    <w:rsid w:val="008641C4"/>
    <w:rsid w:val="00866C79"/>
    <w:rsid w:val="00873783"/>
    <w:rsid w:val="00874F1D"/>
    <w:rsid w:val="00875BD1"/>
    <w:rsid w:val="00887002"/>
    <w:rsid w:val="008878D2"/>
    <w:rsid w:val="00891360"/>
    <w:rsid w:val="00892973"/>
    <w:rsid w:val="00893C31"/>
    <w:rsid w:val="00894B43"/>
    <w:rsid w:val="008979B4"/>
    <w:rsid w:val="008A5C0B"/>
    <w:rsid w:val="008A72F2"/>
    <w:rsid w:val="008B6BDE"/>
    <w:rsid w:val="008B7C81"/>
    <w:rsid w:val="008D2147"/>
    <w:rsid w:val="008D517F"/>
    <w:rsid w:val="008D51CC"/>
    <w:rsid w:val="008E1E68"/>
    <w:rsid w:val="008E1FC2"/>
    <w:rsid w:val="008E6333"/>
    <w:rsid w:val="00900006"/>
    <w:rsid w:val="0090140F"/>
    <w:rsid w:val="009019A2"/>
    <w:rsid w:val="009035FF"/>
    <w:rsid w:val="00903931"/>
    <w:rsid w:val="00905EA4"/>
    <w:rsid w:val="009069B6"/>
    <w:rsid w:val="0091373F"/>
    <w:rsid w:val="00916175"/>
    <w:rsid w:val="00921C60"/>
    <w:rsid w:val="00927A95"/>
    <w:rsid w:val="00934ED6"/>
    <w:rsid w:val="0093666A"/>
    <w:rsid w:val="0093744D"/>
    <w:rsid w:val="009428DA"/>
    <w:rsid w:val="00942A46"/>
    <w:rsid w:val="009532BF"/>
    <w:rsid w:val="00955E78"/>
    <w:rsid w:val="0096236D"/>
    <w:rsid w:val="00966C3B"/>
    <w:rsid w:val="009735D0"/>
    <w:rsid w:val="009B2BB8"/>
    <w:rsid w:val="009B35C1"/>
    <w:rsid w:val="009B69BE"/>
    <w:rsid w:val="009C0E04"/>
    <w:rsid w:val="009C7716"/>
    <w:rsid w:val="009D67AC"/>
    <w:rsid w:val="009E29F1"/>
    <w:rsid w:val="009E2A39"/>
    <w:rsid w:val="009E7E1F"/>
    <w:rsid w:val="009F251B"/>
    <w:rsid w:val="009F2FED"/>
    <w:rsid w:val="009F495B"/>
    <w:rsid w:val="00A06B29"/>
    <w:rsid w:val="00A06FD4"/>
    <w:rsid w:val="00A209A2"/>
    <w:rsid w:val="00A3522D"/>
    <w:rsid w:val="00A42847"/>
    <w:rsid w:val="00A454E9"/>
    <w:rsid w:val="00A46039"/>
    <w:rsid w:val="00A63573"/>
    <w:rsid w:val="00A74B2C"/>
    <w:rsid w:val="00A83FFE"/>
    <w:rsid w:val="00A93BF8"/>
    <w:rsid w:val="00AA1DB7"/>
    <w:rsid w:val="00AA2522"/>
    <w:rsid w:val="00AA27A3"/>
    <w:rsid w:val="00AA5B2F"/>
    <w:rsid w:val="00AA7E7D"/>
    <w:rsid w:val="00AA7EB0"/>
    <w:rsid w:val="00AB4FB2"/>
    <w:rsid w:val="00AB55B6"/>
    <w:rsid w:val="00AD2EAB"/>
    <w:rsid w:val="00AD7ECD"/>
    <w:rsid w:val="00AD7F81"/>
    <w:rsid w:val="00AE0608"/>
    <w:rsid w:val="00AE28F2"/>
    <w:rsid w:val="00AE3B78"/>
    <w:rsid w:val="00AE62CF"/>
    <w:rsid w:val="00AF2995"/>
    <w:rsid w:val="00AF4741"/>
    <w:rsid w:val="00B1173F"/>
    <w:rsid w:val="00B1357E"/>
    <w:rsid w:val="00B25FB6"/>
    <w:rsid w:val="00B30045"/>
    <w:rsid w:val="00B30C8D"/>
    <w:rsid w:val="00B43C31"/>
    <w:rsid w:val="00B4684F"/>
    <w:rsid w:val="00B472C7"/>
    <w:rsid w:val="00B475E4"/>
    <w:rsid w:val="00B50569"/>
    <w:rsid w:val="00B51041"/>
    <w:rsid w:val="00B512B3"/>
    <w:rsid w:val="00B54E45"/>
    <w:rsid w:val="00B62368"/>
    <w:rsid w:val="00B673C8"/>
    <w:rsid w:val="00B806E2"/>
    <w:rsid w:val="00B80D59"/>
    <w:rsid w:val="00B85036"/>
    <w:rsid w:val="00B97F4D"/>
    <w:rsid w:val="00BA650C"/>
    <w:rsid w:val="00BC0705"/>
    <w:rsid w:val="00BC3F3D"/>
    <w:rsid w:val="00BC71FA"/>
    <w:rsid w:val="00BD53D2"/>
    <w:rsid w:val="00BD5B89"/>
    <w:rsid w:val="00BE437D"/>
    <w:rsid w:val="00BE576A"/>
    <w:rsid w:val="00BE643A"/>
    <w:rsid w:val="00BF64C7"/>
    <w:rsid w:val="00C06893"/>
    <w:rsid w:val="00C107E5"/>
    <w:rsid w:val="00C20FBD"/>
    <w:rsid w:val="00C22092"/>
    <w:rsid w:val="00C324A0"/>
    <w:rsid w:val="00C3288D"/>
    <w:rsid w:val="00C356AE"/>
    <w:rsid w:val="00C415E0"/>
    <w:rsid w:val="00C4315A"/>
    <w:rsid w:val="00C515B1"/>
    <w:rsid w:val="00C5189F"/>
    <w:rsid w:val="00C548D5"/>
    <w:rsid w:val="00C54D51"/>
    <w:rsid w:val="00C654F3"/>
    <w:rsid w:val="00C71A31"/>
    <w:rsid w:val="00C73774"/>
    <w:rsid w:val="00C81232"/>
    <w:rsid w:val="00C85D9E"/>
    <w:rsid w:val="00C86F8A"/>
    <w:rsid w:val="00C9169F"/>
    <w:rsid w:val="00C917FB"/>
    <w:rsid w:val="00C91FFA"/>
    <w:rsid w:val="00C93E18"/>
    <w:rsid w:val="00CA49B9"/>
    <w:rsid w:val="00CA6707"/>
    <w:rsid w:val="00CA7B58"/>
    <w:rsid w:val="00CB1ACD"/>
    <w:rsid w:val="00CB411B"/>
    <w:rsid w:val="00CB516E"/>
    <w:rsid w:val="00CC1C40"/>
    <w:rsid w:val="00CC2F01"/>
    <w:rsid w:val="00CC65C4"/>
    <w:rsid w:val="00CC7C8B"/>
    <w:rsid w:val="00CD0551"/>
    <w:rsid w:val="00CD2C80"/>
    <w:rsid w:val="00CD57A4"/>
    <w:rsid w:val="00CD5C7D"/>
    <w:rsid w:val="00CE0379"/>
    <w:rsid w:val="00CE2E59"/>
    <w:rsid w:val="00CF221C"/>
    <w:rsid w:val="00D015D7"/>
    <w:rsid w:val="00D06189"/>
    <w:rsid w:val="00D067CC"/>
    <w:rsid w:val="00D12C3E"/>
    <w:rsid w:val="00D141C1"/>
    <w:rsid w:val="00D26089"/>
    <w:rsid w:val="00D26565"/>
    <w:rsid w:val="00D33278"/>
    <w:rsid w:val="00D42DB4"/>
    <w:rsid w:val="00D43060"/>
    <w:rsid w:val="00D45682"/>
    <w:rsid w:val="00D63535"/>
    <w:rsid w:val="00D64179"/>
    <w:rsid w:val="00D72D0A"/>
    <w:rsid w:val="00D73EB3"/>
    <w:rsid w:val="00D73EB5"/>
    <w:rsid w:val="00D770D1"/>
    <w:rsid w:val="00D878F3"/>
    <w:rsid w:val="00DA0D89"/>
    <w:rsid w:val="00DA5C0A"/>
    <w:rsid w:val="00DB1787"/>
    <w:rsid w:val="00DB2017"/>
    <w:rsid w:val="00DB2934"/>
    <w:rsid w:val="00DC336B"/>
    <w:rsid w:val="00DC37A7"/>
    <w:rsid w:val="00DC48A2"/>
    <w:rsid w:val="00DC7AE6"/>
    <w:rsid w:val="00DD4589"/>
    <w:rsid w:val="00DD7D9E"/>
    <w:rsid w:val="00DF1B21"/>
    <w:rsid w:val="00DF1D72"/>
    <w:rsid w:val="00DF4982"/>
    <w:rsid w:val="00E028F1"/>
    <w:rsid w:val="00E03713"/>
    <w:rsid w:val="00E0661B"/>
    <w:rsid w:val="00E120D9"/>
    <w:rsid w:val="00E15EC0"/>
    <w:rsid w:val="00E17D46"/>
    <w:rsid w:val="00E261D5"/>
    <w:rsid w:val="00E27FFA"/>
    <w:rsid w:val="00E30378"/>
    <w:rsid w:val="00E315E4"/>
    <w:rsid w:val="00E422D1"/>
    <w:rsid w:val="00E57C30"/>
    <w:rsid w:val="00E72C30"/>
    <w:rsid w:val="00E74BF9"/>
    <w:rsid w:val="00E81BD4"/>
    <w:rsid w:val="00E846A0"/>
    <w:rsid w:val="00E85244"/>
    <w:rsid w:val="00E90BB9"/>
    <w:rsid w:val="00E910CE"/>
    <w:rsid w:val="00E9282C"/>
    <w:rsid w:val="00E94384"/>
    <w:rsid w:val="00EA09E4"/>
    <w:rsid w:val="00EA262D"/>
    <w:rsid w:val="00EA28D8"/>
    <w:rsid w:val="00EA49D5"/>
    <w:rsid w:val="00EA6B59"/>
    <w:rsid w:val="00EB048E"/>
    <w:rsid w:val="00EB1160"/>
    <w:rsid w:val="00EB2B46"/>
    <w:rsid w:val="00EC23C6"/>
    <w:rsid w:val="00EC56B8"/>
    <w:rsid w:val="00EE50F3"/>
    <w:rsid w:val="00EF18EC"/>
    <w:rsid w:val="00EF6748"/>
    <w:rsid w:val="00F0123E"/>
    <w:rsid w:val="00F02D40"/>
    <w:rsid w:val="00F10FC0"/>
    <w:rsid w:val="00F202D0"/>
    <w:rsid w:val="00F22C2C"/>
    <w:rsid w:val="00F37DED"/>
    <w:rsid w:val="00F505C8"/>
    <w:rsid w:val="00F619CC"/>
    <w:rsid w:val="00F6276C"/>
    <w:rsid w:val="00F66765"/>
    <w:rsid w:val="00F7185A"/>
    <w:rsid w:val="00F743C1"/>
    <w:rsid w:val="00F76A4C"/>
    <w:rsid w:val="00F81E3B"/>
    <w:rsid w:val="00F862CE"/>
    <w:rsid w:val="00F875CC"/>
    <w:rsid w:val="00F9095E"/>
    <w:rsid w:val="00F92816"/>
    <w:rsid w:val="00F95CA7"/>
    <w:rsid w:val="00FA585C"/>
    <w:rsid w:val="00FA5B44"/>
    <w:rsid w:val="00FB1E57"/>
    <w:rsid w:val="00FB6A16"/>
    <w:rsid w:val="00FC7C55"/>
    <w:rsid w:val="00FD7686"/>
    <w:rsid w:val="00FE1A21"/>
    <w:rsid w:val="00FE1C13"/>
    <w:rsid w:val="00FF7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8C264"/>
  <w15:chartTrackingRefBased/>
  <w15:docId w15:val="{DB532121-829A-CD4F-A90C-C92671B03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6CF1"/>
    <w:pPr>
      <w:autoSpaceDE w:val="0"/>
      <w:autoSpaceDN w:val="0"/>
      <w:adjustRightInd w:val="0"/>
    </w:pPr>
    <w:rPr>
      <w:rFonts w:ascii="Century Gothic" w:hAnsi="Century Gothic" w:cs="Century Gothic"/>
      <w:color w:val="000000"/>
    </w:rPr>
  </w:style>
  <w:style w:type="table" w:styleId="TableGrid">
    <w:name w:val="Table Grid"/>
    <w:basedOn w:val="TableNormal"/>
    <w:uiPriority w:val="39"/>
    <w:rsid w:val="002A5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15B1"/>
    <w:rPr>
      <w:color w:val="0563C1" w:themeColor="hyperlink"/>
      <w:u w:val="single"/>
    </w:rPr>
  </w:style>
  <w:style w:type="character" w:customStyle="1" w:styleId="UnresolvedMention1">
    <w:name w:val="Unresolved Mention1"/>
    <w:basedOn w:val="DefaultParagraphFont"/>
    <w:uiPriority w:val="99"/>
    <w:rsid w:val="00C515B1"/>
    <w:rPr>
      <w:color w:val="605E5C"/>
      <w:shd w:val="clear" w:color="auto" w:fill="E1DFDD"/>
    </w:rPr>
  </w:style>
  <w:style w:type="table" w:styleId="GridTable4-Accent1">
    <w:name w:val="Grid Table 4 Accent 1"/>
    <w:basedOn w:val="TableNormal"/>
    <w:uiPriority w:val="49"/>
    <w:rsid w:val="007E753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3A7AC3"/>
    <w:pPr>
      <w:ind w:left="720"/>
      <w:contextualSpacing/>
    </w:pPr>
  </w:style>
  <w:style w:type="character" w:styleId="CommentReference">
    <w:name w:val="annotation reference"/>
    <w:basedOn w:val="DefaultParagraphFont"/>
    <w:uiPriority w:val="99"/>
    <w:semiHidden/>
    <w:unhideWhenUsed/>
    <w:rsid w:val="003A7AC3"/>
    <w:rPr>
      <w:sz w:val="16"/>
      <w:szCs w:val="16"/>
    </w:rPr>
  </w:style>
  <w:style w:type="paragraph" w:styleId="CommentText">
    <w:name w:val="annotation text"/>
    <w:basedOn w:val="Normal"/>
    <w:link w:val="CommentTextChar"/>
    <w:uiPriority w:val="99"/>
    <w:semiHidden/>
    <w:unhideWhenUsed/>
    <w:rsid w:val="003A7AC3"/>
    <w:rPr>
      <w:sz w:val="20"/>
      <w:szCs w:val="20"/>
    </w:rPr>
  </w:style>
  <w:style w:type="character" w:customStyle="1" w:styleId="CommentTextChar">
    <w:name w:val="Comment Text Char"/>
    <w:basedOn w:val="DefaultParagraphFont"/>
    <w:link w:val="CommentText"/>
    <w:uiPriority w:val="99"/>
    <w:semiHidden/>
    <w:rsid w:val="003A7AC3"/>
    <w:rPr>
      <w:sz w:val="20"/>
      <w:szCs w:val="20"/>
    </w:rPr>
  </w:style>
  <w:style w:type="paragraph" w:styleId="CommentSubject">
    <w:name w:val="annotation subject"/>
    <w:basedOn w:val="CommentText"/>
    <w:next w:val="CommentText"/>
    <w:link w:val="CommentSubjectChar"/>
    <w:uiPriority w:val="99"/>
    <w:semiHidden/>
    <w:unhideWhenUsed/>
    <w:rsid w:val="003A7AC3"/>
    <w:rPr>
      <w:b/>
      <w:bCs/>
    </w:rPr>
  </w:style>
  <w:style w:type="character" w:customStyle="1" w:styleId="CommentSubjectChar">
    <w:name w:val="Comment Subject Char"/>
    <w:basedOn w:val="CommentTextChar"/>
    <w:link w:val="CommentSubject"/>
    <w:uiPriority w:val="99"/>
    <w:semiHidden/>
    <w:rsid w:val="003A7AC3"/>
    <w:rPr>
      <w:b/>
      <w:bCs/>
      <w:sz w:val="20"/>
      <w:szCs w:val="20"/>
    </w:rPr>
  </w:style>
  <w:style w:type="paragraph" w:styleId="BalloonText">
    <w:name w:val="Balloon Text"/>
    <w:basedOn w:val="Normal"/>
    <w:link w:val="BalloonTextChar"/>
    <w:uiPriority w:val="99"/>
    <w:semiHidden/>
    <w:unhideWhenUsed/>
    <w:rsid w:val="003A7AC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7AC3"/>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3551E6"/>
    <w:rPr>
      <w:color w:val="954F72" w:themeColor="followedHyperlink"/>
      <w:u w:val="single"/>
    </w:rPr>
  </w:style>
  <w:style w:type="paragraph" w:styleId="IntenseQuote">
    <w:name w:val="Intense Quote"/>
    <w:basedOn w:val="Normal"/>
    <w:next w:val="Normal"/>
    <w:link w:val="IntenseQuoteChar"/>
    <w:uiPriority w:val="30"/>
    <w:qFormat/>
    <w:rsid w:val="0060683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06838"/>
    <w:rPr>
      <w:i/>
      <w:iCs/>
      <w:color w:val="4472C4" w:themeColor="accent1"/>
    </w:rPr>
  </w:style>
  <w:style w:type="paragraph" w:styleId="Header">
    <w:name w:val="header"/>
    <w:basedOn w:val="Normal"/>
    <w:link w:val="HeaderChar"/>
    <w:uiPriority w:val="99"/>
    <w:unhideWhenUsed/>
    <w:rsid w:val="00606838"/>
    <w:pPr>
      <w:tabs>
        <w:tab w:val="center" w:pos="4680"/>
        <w:tab w:val="right" w:pos="9360"/>
      </w:tabs>
    </w:pPr>
  </w:style>
  <w:style w:type="character" w:customStyle="1" w:styleId="HeaderChar">
    <w:name w:val="Header Char"/>
    <w:basedOn w:val="DefaultParagraphFont"/>
    <w:link w:val="Header"/>
    <w:uiPriority w:val="99"/>
    <w:rsid w:val="00606838"/>
  </w:style>
  <w:style w:type="paragraph" w:styleId="Footer">
    <w:name w:val="footer"/>
    <w:basedOn w:val="Normal"/>
    <w:link w:val="FooterChar"/>
    <w:uiPriority w:val="99"/>
    <w:unhideWhenUsed/>
    <w:rsid w:val="00606838"/>
    <w:pPr>
      <w:tabs>
        <w:tab w:val="center" w:pos="4680"/>
        <w:tab w:val="right" w:pos="9360"/>
      </w:tabs>
    </w:pPr>
  </w:style>
  <w:style w:type="character" w:customStyle="1" w:styleId="FooterChar">
    <w:name w:val="Footer Char"/>
    <w:basedOn w:val="DefaultParagraphFont"/>
    <w:link w:val="Footer"/>
    <w:uiPriority w:val="99"/>
    <w:rsid w:val="00606838"/>
  </w:style>
  <w:style w:type="paragraph" w:customStyle="1" w:styleId="Style1">
    <w:name w:val="Style1"/>
    <w:basedOn w:val="IntenseQuote"/>
    <w:qFormat/>
    <w:rsid w:val="009B2BB8"/>
    <w:rPr>
      <w:rFonts w:ascii="Century Gothic" w:hAnsi="Century Gothic"/>
      <w:b/>
      <w:color w:val="000000" w:themeColor="text1"/>
    </w:rPr>
  </w:style>
  <w:style w:type="character" w:customStyle="1" w:styleId="UnresolvedMention">
    <w:name w:val="Unresolved Mention"/>
    <w:basedOn w:val="DefaultParagraphFont"/>
    <w:uiPriority w:val="99"/>
    <w:semiHidden/>
    <w:unhideWhenUsed/>
    <w:rsid w:val="00716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05685">
      <w:bodyDiv w:val="1"/>
      <w:marLeft w:val="0"/>
      <w:marRight w:val="0"/>
      <w:marTop w:val="0"/>
      <w:marBottom w:val="0"/>
      <w:divBdr>
        <w:top w:val="none" w:sz="0" w:space="0" w:color="auto"/>
        <w:left w:val="none" w:sz="0" w:space="0" w:color="auto"/>
        <w:bottom w:val="none" w:sz="0" w:space="0" w:color="auto"/>
        <w:right w:val="none" w:sz="0" w:space="0" w:color="auto"/>
      </w:divBdr>
    </w:div>
    <w:div w:id="138112289">
      <w:bodyDiv w:val="1"/>
      <w:marLeft w:val="0"/>
      <w:marRight w:val="0"/>
      <w:marTop w:val="0"/>
      <w:marBottom w:val="0"/>
      <w:divBdr>
        <w:top w:val="none" w:sz="0" w:space="0" w:color="auto"/>
        <w:left w:val="none" w:sz="0" w:space="0" w:color="auto"/>
        <w:bottom w:val="none" w:sz="0" w:space="0" w:color="auto"/>
        <w:right w:val="none" w:sz="0" w:space="0" w:color="auto"/>
      </w:divBdr>
    </w:div>
    <w:div w:id="138227274">
      <w:bodyDiv w:val="1"/>
      <w:marLeft w:val="0"/>
      <w:marRight w:val="0"/>
      <w:marTop w:val="0"/>
      <w:marBottom w:val="0"/>
      <w:divBdr>
        <w:top w:val="none" w:sz="0" w:space="0" w:color="auto"/>
        <w:left w:val="none" w:sz="0" w:space="0" w:color="auto"/>
        <w:bottom w:val="none" w:sz="0" w:space="0" w:color="auto"/>
        <w:right w:val="none" w:sz="0" w:space="0" w:color="auto"/>
      </w:divBdr>
    </w:div>
    <w:div w:id="303312523">
      <w:bodyDiv w:val="1"/>
      <w:marLeft w:val="0"/>
      <w:marRight w:val="0"/>
      <w:marTop w:val="0"/>
      <w:marBottom w:val="0"/>
      <w:divBdr>
        <w:top w:val="none" w:sz="0" w:space="0" w:color="auto"/>
        <w:left w:val="none" w:sz="0" w:space="0" w:color="auto"/>
        <w:bottom w:val="none" w:sz="0" w:space="0" w:color="auto"/>
        <w:right w:val="none" w:sz="0" w:space="0" w:color="auto"/>
      </w:divBdr>
    </w:div>
    <w:div w:id="360589406">
      <w:bodyDiv w:val="1"/>
      <w:marLeft w:val="0"/>
      <w:marRight w:val="0"/>
      <w:marTop w:val="0"/>
      <w:marBottom w:val="0"/>
      <w:divBdr>
        <w:top w:val="none" w:sz="0" w:space="0" w:color="auto"/>
        <w:left w:val="none" w:sz="0" w:space="0" w:color="auto"/>
        <w:bottom w:val="none" w:sz="0" w:space="0" w:color="auto"/>
        <w:right w:val="none" w:sz="0" w:space="0" w:color="auto"/>
      </w:divBdr>
      <w:divsChild>
        <w:div w:id="1552499530">
          <w:marLeft w:val="547"/>
          <w:marRight w:val="0"/>
          <w:marTop w:val="0"/>
          <w:marBottom w:val="150"/>
          <w:divBdr>
            <w:top w:val="none" w:sz="0" w:space="0" w:color="auto"/>
            <w:left w:val="none" w:sz="0" w:space="0" w:color="auto"/>
            <w:bottom w:val="none" w:sz="0" w:space="0" w:color="auto"/>
            <w:right w:val="none" w:sz="0" w:space="0" w:color="auto"/>
          </w:divBdr>
        </w:div>
        <w:div w:id="337466525">
          <w:marLeft w:val="806"/>
          <w:marRight w:val="0"/>
          <w:marTop w:val="0"/>
          <w:marBottom w:val="150"/>
          <w:divBdr>
            <w:top w:val="none" w:sz="0" w:space="0" w:color="auto"/>
            <w:left w:val="none" w:sz="0" w:space="0" w:color="auto"/>
            <w:bottom w:val="none" w:sz="0" w:space="0" w:color="auto"/>
            <w:right w:val="none" w:sz="0" w:space="0" w:color="auto"/>
          </w:divBdr>
        </w:div>
        <w:div w:id="1221793766">
          <w:marLeft w:val="806"/>
          <w:marRight w:val="0"/>
          <w:marTop w:val="0"/>
          <w:marBottom w:val="150"/>
          <w:divBdr>
            <w:top w:val="none" w:sz="0" w:space="0" w:color="auto"/>
            <w:left w:val="none" w:sz="0" w:space="0" w:color="auto"/>
            <w:bottom w:val="none" w:sz="0" w:space="0" w:color="auto"/>
            <w:right w:val="none" w:sz="0" w:space="0" w:color="auto"/>
          </w:divBdr>
        </w:div>
        <w:div w:id="1570270563">
          <w:marLeft w:val="806"/>
          <w:marRight w:val="0"/>
          <w:marTop w:val="0"/>
          <w:marBottom w:val="150"/>
          <w:divBdr>
            <w:top w:val="none" w:sz="0" w:space="0" w:color="auto"/>
            <w:left w:val="none" w:sz="0" w:space="0" w:color="auto"/>
            <w:bottom w:val="none" w:sz="0" w:space="0" w:color="auto"/>
            <w:right w:val="none" w:sz="0" w:space="0" w:color="auto"/>
          </w:divBdr>
        </w:div>
      </w:divsChild>
    </w:div>
    <w:div w:id="384262597">
      <w:bodyDiv w:val="1"/>
      <w:marLeft w:val="0"/>
      <w:marRight w:val="0"/>
      <w:marTop w:val="0"/>
      <w:marBottom w:val="0"/>
      <w:divBdr>
        <w:top w:val="none" w:sz="0" w:space="0" w:color="auto"/>
        <w:left w:val="none" w:sz="0" w:space="0" w:color="auto"/>
        <w:bottom w:val="none" w:sz="0" w:space="0" w:color="auto"/>
        <w:right w:val="none" w:sz="0" w:space="0" w:color="auto"/>
      </w:divBdr>
    </w:div>
    <w:div w:id="411509043">
      <w:bodyDiv w:val="1"/>
      <w:marLeft w:val="0"/>
      <w:marRight w:val="0"/>
      <w:marTop w:val="0"/>
      <w:marBottom w:val="0"/>
      <w:divBdr>
        <w:top w:val="none" w:sz="0" w:space="0" w:color="auto"/>
        <w:left w:val="none" w:sz="0" w:space="0" w:color="auto"/>
        <w:bottom w:val="none" w:sz="0" w:space="0" w:color="auto"/>
        <w:right w:val="none" w:sz="0" w:space="0" w:color="auto"/>
      </w:divBdr>
    </w:div>
    <w:div w:id="466045458">
      <w:bodyDiv w:val="1"/>
      <w:marLeft w:val="0"/>
      <w:marRight w:val="0"/>
      <w:marTop w:val="0"/>
      <w:marBottom w:val="0"/>
      <w:divBdr>
        <w:top w:val="none" w:sz="0" w:space="0" w:color="auto"/>
        <w:left w:val="none" w:sz="0" w:space="0" w:color="auto"/>
        <w:bottom w:val="none" w:sz="0" w:space="0" w:color="auto"/>
        <w:right w:val="none" w:sz="0" w:space="0" w:color="auto"/>
      </w:divBdr>
    </w:div>
    <w:div w:id="507645610">
      <w:bodyDiv w:val="1"/>
      <w:marLeft w:val="0"/>
      <w:marRight w:val="0"/>
      <w:marTop w:val="0"/>
      <w:marBottom w:val="0"/>
      <w:divBdr>
        <w:top w:val="none" w:sz="0" w:space="0" w:color="auto"/>
        <w:left w:val="none" w:sz="0" w:space="0" w:color="auto"/>
        <w:bottom w:val="none" w:sz="0" w:space="0" w:color="auto"/>
        <w:right w:val="none" w:sz="0" w:space="0" w:color="auto"/>
      </w:divBdr>
    </w:div>
    <w:div w:id="564266656">
      <w:bodyDiv w:val="1"/>
      <w:marLeft w:val="0"/>
      <w:marRight w:val="0"/>
      <w:marTop w:val="0"/>
      <w:marBottom w:val="0"/>
      <w:divBdr>
        <w:top w:val="none" w:sz="0" w:space="0" w:color="auto"/>
        <w:left w:val="none" w:sz="0" w:space="0" w:color="auto"/>
        <w:bottom w:val="none" w:sz="0" w:space="0" w:color="auto"/>
        <w:right w:val="none" w:sz="0" w:space="0" w:color="auto"/>
      </w:divBdr>
    </w:div>
    <w:div w:id="602035545">
      <w:bodyDiv w:val="1"/>
      <w:marLeft w:val="0"/>
      <w:marRight w:val="0"/>
      <w:marTop w:val="0"/>
      <w:marBottom w:val="0"/>
      <w:divBdr>
        <w:top w:val="none" w:sz="0" w:space="0" w:color="auto"/>
        <w:left w:val="none" w:sz="0" w:space="0" w:color="auto"/>
        <w:bottom w:val="none" w:sz="0" w:space="0" w:color="auto"/>
        <w:right w:val="none" w:sz="0" w:space="0" w:color="auto"/>
      </w:divBdr>
    </w:div>
    <w:div w:id="655647030">
      <w:bodyDiv w:val="1"/>
      <w:marLeft w:val="0"/>
      <w:marRight w:val="0"/>
      <w:marTop w:val="0"/>
      <w:marBottom w:val="0"/>
      <w:divBdr>
        <w:top w:val="none" w:sz="0" w:space="0" w:color="auto"/>
        <w:left w:val="none" w:sz="0" w:space="0" w:color="auto"/>
        <w:bottom w:val="none" w:sz="0" w:space="0" w:color="auto"/>
        <w:right w:val="none" w:sz="0" w:space="0" w:color="auto"/>
      </w:divBdr>
    </w:div>
    <w:div w:id="701592912">
      <w:bodyDiv w:val="1"/>
      <w:marLeft w:val="0"/>
      <w:marRight w:val="0"/>
      <w:marTop w:val="0"/>
      <w:marBottom w:val="0"/>
      <w:divBdr>
        <w:top w:val="none" w:sz="0" w:space="0" w:color="auto"/>
        <w:left w:val="none" w:sz="0" w:space="0" w:color="auto"/>
        <w:bottom w:val="none" w:sz="0" w:space="0" w:color="auto"/>
        <w:right w:val="none" w:sz="0" w:space="0" w:color="auto"/>
      </w:divBdr>
    </w:div>
    <w:div w:id="764573646">
      <w:bodyDiv w:val="1"/>
      <w:marLeft w:val="0"/>
      <w:marRight w:val="0"/>
      <w:marTop w:val="0"/>
      <w:marBottom w:val="0"/>
      <w:divBdr>
        <w:top w:val="none" w:sz="0" w:space="0" w:color="auto"/>
        <w:left w:val="none" w:sz="0" w:space="0" w:color="auto"/>
        <w:bottom w:val="none" w:sz="0" w:space="0" w:color="auto"/>
        <w:right w:val="none" w:sz="0" w:space="0" w:color="auto"/>
      </w:divBdr>
    </w:div>
    <w:div w:id="783159854">
      <w:bodyDiv w:val="1"/>
      <w:marLeft w:val="0"/>
      <w:marRight w:val="0"/>
      <w:marTop w:val="0"/>
      <w:marBottom w:val="0"/>
      <w:divBdr>
        <w:top w:val="none" w:sz="0" w:space="0" w:color="auto"/>
        <w:left w:val="none" w:sz="0" w:space="0" w:color="auto"/>
        <w:bottom w:val="none" w:sz="0" w:space="0" w:color="auto"/>
        <w:right w:val="none" w:sz="0" w:space="0" w:color="auto"/>
      </w:divBdr>
    </w:div>
    <w:div w:id="830176005">
      <w:bodyDiv w:val="1"/>
      <w:marLeft w:val="0"/>
      <w:marRight w:val="0"/>
      <w:marTop w:val="0"/>
      <w:marBottom w:val="0"/>
      <w:divBdr>
        <w:top w:val="none" w:sz="0" w:space="0" w:color="auto"/>
        <w:left w:val="none" w:sz="0" w:space="0" w:color="auto"/>
        <w:bottom w:val="none" w:sz="0" w:space="0" w:color="auto"/>
        <w:right w:val="none" w:sz="0" w:space="0" w:color="auto"/>
      </w:divBdr>
    </w:div>
    <w:div w:id="844591268">
      <w:bodyDiv w:val="1"/>
      <w:marLeft w:val="0"/>
      <w:marRight w:val="0"/>
      <w:marTop w:val="0"/>
      <w:marBottom w:val="0"/>
      <w:divBdr>
        <w:top w:val="none" w:sz="0" w:space="0" w:color="auto"/>
        <w:left w:val="none" w:sz="0" w:space="0" w:color="auto"/>
        <w:bottom w:val="none" w:sz="0" w:space="0" w:color="auto"/>
        <w:right w:val="none" w:sz="0" w:space="0" w:color="auto"/>
      </w:divBdr>
    </w:div>
    <w:div w:id="847717585">
      <w:bodyDiv w:val="1"/>
      <w:marLeft w:val="0"/>
      <w:marRight w:val="0"/>
      <w:marTop w:val="0"/>
      <w:marBottom w:val="0"/>
      <w:divBdr>
        <w:top w:val="none" w:sz="0" w:space="0" w:color="auto"/>
        <w:left w:val="none" w:sz="0" w:space="0" w:color="auto"/>
        <w:bottom w:val="none" w:sz="0" w:space="0" w:color="auto"/>
        <w:right w:val="none" w:sz="0" w:space="0" w:color="auto"/>
      </w:divBdr>
    </w:div>
    <w:div w:id="852105910">
      <w:bodyDiv w:val="1"/>
      <w:marLeft w:val="0"/>
      <w:marRight w:val="0"/>
      <w:marTop w:val="0"/>
      <w:marBottom w:val="0"/>
      <w:divBdr>
        <w:top w:val="none" w:sz="0" w:space="0" w:color="auto"/>
        <w:left w:val="none" w:sz="0" w:space="0" w:color="auto"/>
        <w:bottom w:val="none" w:sz="0" w:space="0" w:color="auto"/>
        <w:right w:val="none" w:sz="0" w:space="0" w:color="auto"/>
      </w:divBdr>
    </w:div>
    <w:div w:id="889147908">
      <w:bodyDiv w:val="1"/>
      <w:marLeft w:val="0"/>
      <w:marRight w:val="0"/>
      <w:marTop w:val="0"/>
      <w:marBottom w:val="0"/>
      <w:divBdr>
        <w:top w:val="none" w:sz="0" w:space="0" w:color="auto"/>
        <w:left w:val="none" w:sz="0" w:space="0" w:color="auto"/>
        <w:bottom w:val="none" w:sz="0" w:space="0" w:color="auto"/>
        <w:right w:val="none" w:sz="0" w:space="0" w:color="auto"/>
      </w:divBdr>
    </w:div>
    <w:div w:id="907301758">
      <w:bodyDiv w:val="1"/>
      <w:marLeft w:val="0"/>
      <w:marRight w:val="0"/>
      <w:marTop w:val="0"/>
      <w:marBottom w:val="0"/>
      <w:divBdr>
        <w:top w:val="none" w:sz="0" w:space="0" w:color="auto"/>
        <w:left w:val="none" w:sz="0" w:space="0" w:color="auto"/>
        <w:bottom w:val="none" w:sz="0" w:space="0" w:color="auto"/>
        <w:right w:val="none" w:sz="0" w:space="0" w:color="auto"/>
      </w:divBdr>
    </w:div>
    <w:div w:id="940793934">
      <w:bodyDiv w:val="1"/>
      <w:marLeft w:val="0"/>
      <w:marRight w:val="0"/>
      <w:marTop w:val="0"/>
      <w:marBottom w:val="0"/>
      <w:divBdr>
        <w:top w:val="none" w:sz="0" w:space="0" w:color="auto"/>
        <w:left w:val="none" w:sz="0" w:space="0" w:color="auto"/>
        <w:bottom w:val="none" w:sz="0" w:space="0" w:color="auto"/>
        <w:right w:val="none" w:sz="0" w:space="0" w:color="auto"/>
      </w:divBdr>
    </w:div>
    <w:div w:id="963731854">
      <w:bodyDiv w:val="1"/>
      <w:marLeft w:val="0"/>
      <w:marRight w:val="0"/>
      <w:marTop w:val="0"/>
      <w:marBottom w:val="0"/>
      <w:divBdr>
        <w:top w:val="none" w:sz="0" w:space="0" w:color="auto"/>
        <w:left w:val="none" w:sz="0" w:space="0" w:color="auto"/>
        <w:bottom w:val="none" w:sz="0" w:space="0" w:color="auto"/>
        <w:right w:val="none" w:sz="0" w:space="0" w:color="auto"/>
      </w:divBdr>
    </w:div>
    <w:div w:id="1062365560">
      <w:bodyDiv w:val="1"/>
      <w:marLeft w:val="0"/>
      <w:marRight w:val="0"/>
      <w:marTop w:val="0"/>
      <w:marBottom w:val="0"/>
      <w:divBdr>
        <w:top w:val="none" w:sz="0" w:space="0" w:color="auto"/>
        <w:left w:val="none" w:sz="0" w:space="0" w:color="auto"/>
        <w:bottom w:val="none" w:sz="0" w:space="0" w:color="auto"/>
        <w:right w:val="none" w:sz="0" w:space="0" w:color="auto"/>
      </w:divBdr>
    </w:div>
    <w:div w:id="1076244380">
      <w:bodyDiv w:val="1"/>
      <w:marLeft w:val="0"/>
      <w:marRight w:val="0"/>
      <w:marTop w:val="0"/>
      <w:marBottom w:val="0"/>
      <w:divBdr>
        <w:top w:val="none" w:sz="0" w:space="0" w:color="auto"/>
        <w:left w:val="none" w:sz="0" w:space="0" w:color="auto"/>
        <w:bottom w:val="none" w:sz="0" w:space="0" w:color="auto"/>
        <w:right w:val="none" w:sz="0" w:space="0" w:color="auto"/>
      </w:divBdr>
    </w:div>
    <w:div w:id="1076828273">
      <w:bodyDiv w:val="1"/>
      <w:marLeft w:val="0"/>
      <w:marRight w:val="0"/>
      <w:marTop w:val="0"/>
      <w:marBottom w:val="0"/>
      <w:divBdr>
        <w:top w:val="none" w:sz="0" w:space="0" w:color="auto"/>
        <w:left w:val="none" w:sz="0" w:space="0" w:color="auto"/>
        <w:bottom w:val="none" w:sz="0" w:space="0" w:color="auto"/>
        <w:right w:val="none" w:sz="0" w:space="0" w:color="auto"/>
      </w:divBdr>
    </w:div>
    <w:div w:id="1077283344">
      <w:bodyDiv w:val="1"/>
      <w:marLeft w:val="0"/>
      <w:marRight w:val="0"/>
      <w:marTop w:val="0"/>
      <w:marBottom w:val="0"/>
      <w:divBdr>
        <w:top w:val="none" w:sz="0" w:space="0" w:color="auto"/>
        <w:left w:val="none" w:sz="0" w:space="0" w:color="auto"/>
        <w:bottom w:val="none" w:sz="0" w:space="0" w:color="auto"/>
        <w:right w:val="none" w:sz="0" w:space="0" w:color="auto"/>
      </w:divBdr>
    </w:div>
    <w:div w:id="1107652106">
      <w:bodyDiv w:val="1"/>
      <w:marLeft w:val="0"/>
      <w:marRight w:val="0"/>
      <w:marTop w:val="0"/>
      <w:marBottom w:val="0"/>
      <w:divBdr>
        <w:top w:val="none" w:sz="0" w:space="0" w:color="auto"/>
        <w:left w:val="none" w:sz="0" w:space="0" w:color="auto"/>
        <w:bottom w:val="none" w:sz="0" w:space="0" w:color="auto"/>
        <w:right w:val="none" w:sz="0" w:space="0" w:color="auto"/>
      </w:divBdr>
    </w:div>
    <w:div w:id="1128091399">
      <w:bodyDiv w:val="1"/>
      <w:marLeft w:val="0"/>
      <w:marRight w:val="0"/>
      <w:marTop w:val="0"/>
      <w:marBottom w:val="0"/>
      <w:divBdr>
        <w:top w:val="none" w:sz="0" w:space="0" w:color="auto"/>
        <w:left w:val="none" w:sz="0" w:space="0" w:color="auto"/>
        <w:bottom w:val="none" w:sz="0" w:space="0" w:color="auto"/>
        <w:right w:val="none" w:sz="0" w:space="0" w:color="auto"/>
      </w:divBdr>
    </w:div>
    <w:div w:id="1170291596">
      <w:bodyDiv w:val="1"/>
      <w:marLeft w:val="0"/>
      <w:marRight w:val="0"/>
      <w:marTop w:val="0"/>
      <w:marBottom w:val="0"/>
      <w:divBdr>
        <w:top w:val="none" w:sz="0" w:space="0" w:color="auto"/>
        <w:left w:val="none" w:sz="0" w:space="0" w:color="auto"/>
        <w:bottom w:val="none" w:sz="0" w:space="0" w:color="auto"/>
        <w:right w:val="none" w:sz="0" w:space="0" w:color="auto"/>
      </w:divBdr>
    </w:div>
    <w:div w:id="1218542329">
      <w:bodyDiv w:val="1"/>
      <w:marLeft w:val="0"/>
      <w:marRight w:val="0"/>
      <w:marTop w:val="0"/>
      <w:marBottom w:val="0"/>
      <w:divBdr>
        <w:top w:val="none" w:sz="0" w:space="0" w:color="auto"/>
        <w:left w:val="none" w:sz="0" w:space="0" w:color="auto"/>
        <w:bottom w:val="none" w:sz="0" w:space="0" w:color="auto"/>
        <w:right w:val="none" w:sz="0" w:space="0" w:color="auto"/>
      </w:divBdr>
    </w:div>
    <w:div w:id="1237976621">
      <w:bodyDiv w:val="1"/>
      <w:marLeft w:val="0"/>
      <w:marRight w:val="0"/>
      <w:marTop w:val="0"/>
      <w:marBottom w:val="0"/>
      <w:divBdr>
        <w:top w:val="none" w:sz="0" w:space="0" w:color="auto"/>
        <w:left w:val="none" w:sz="0" w:space="0" w:color="auto"/>
        <w:bottom w:val="none" w:sz="0" w:space="0" w:color="auto"/>
        <w:right w:val="none" w:sz="0" w:space="0" w:color="auto"/>
      </w:divBdr>
      <w:divsChild>
        <w:div w:id="326514672">
          <w:marLeft w:val="547"/>
          <w:marRight w:val="0"/>
          <w:marTop w:val="0"/>
          <w:marBottom w:val="150"/>
          <w:divBdr>
            <w:top w:val="none" w:sz="0" w:space="0" w:color="auto"/>
            <w:left w:val="none" w:sz="0" w:space="0" w:color="auto"/>
            <w:bottom w:val="none" w:sz="0" w:space="0" w:color="auto"/>
            <w:right w:val="none" w:sz="0" w:space="0" w:color="auto"/>
          </w:divBdr>
        </w:div>
        <w:div w:id="1202209581">
          <w:marLeft w:val="547"/>
          <w:marRight w:val="0"/>
          <w:marTop w:val="0"/>
          <w:marBottom w:val="150"/>
          <w:divBdr>
            <w:top w:val="none" w:sz="0" w:space="0" w:color="auto"/>
            <w:left w:val="none" w:sz="0" w:space="0" w:color="auto"/>
            <w:bottom w:val="none" w:sz="0" w:space="0" w:color="auto"/>
            <w:right w:val="none" w:sz="0" w:space="0" w:color="auto"/>
          </w:divBdr>
        </w:div>
        <w:div w:id="2065132290">
          <w:marLeft w:val="547"/>
          <w:marRight w:val="0"/>
          <w:marTop w:val="0"/>
          <w:marBottom w:val="150"/>
          <w:divBdr>
            <w:top w:val="none" w:sz="0" w:space="0" w:color="auto"/>
            <w:left w:val="none" w:sz="0" w:space="0" w:color="auto"/>
            <w:bottom w:val="none" w:sz="0" w:space="0" w:color="auto"/>
            <w:right w:val="none" w:sz="0" w:space="0" w:color="auto"/>
          </w:divBdr>
        </w:div>
      </w:divsChild>
    </w:div>
    <w:div w:id="1266232513">
      <w:bodyDiv w:val="1"/>
      <w:marLeft w:val="0"/>
      <w:marRight w:val="0"/>
      <w:marTop w:val="0"/>
      <w:marBottom w:val="0"/>
      <w:divBdr>
        <w:top w:val="none" w:sz="0" w:space="0" w:color="auto"/>
        <w:left w:val="none" w:sz="0" w:space="0" w:color="auto"/>
        <w:bottom w:val="none" w:sz="0" w:space="0" w:color="auto"/>
        <w:right w:val="none" w:sz="0" w:space="0" w:color="auto"/>
      </w:divBdr>
      <w:divsChild>
        <w:div w:id="1313370572">
          <w:marLeft w:val="547"/>
          <w:marRight w:val="0"/>
          <w:marTop w:val="0"/>
          <w:marBottom w:val="150"/>
          <w:divBdr>
            <w:top w:val="none" w:sz="0" w:space="0" w:color="auto"/>
            <w:left w:val="none" w:sz="0" w:space="0" w:color="auto"/>
            <w:bottom w:val="none" w:sz="0" w:space="0" w:color="auto"/>
            <w:right w:val="none" w:sz="0" w:space="0" w:color="auto"/>
          </w:divBdr>
        </w:div>
        <w:div w:id="818380623">
          <w:marLeft w:val="547"/>
          <w:marRight w:val="0"/>
          <w:marTop w:val="0"/>
          <w:marBottom w:val="150"/>
          <w:divBdr>
            <w:top w:val="none" w:sz="0" w:space="0" w:color="auto"/>
            <w:left w:val="none" w:sz="0" w:space="0" w:color="auto"/>
            <w:bottom w:val="none" w:sz="0" w:space="0" w:color="auto"/>
            <w:right w:val="none" w:sz="0" w:space="0" w:color="auto"/>
          </w:divBdr>
        </w:div>
        <w:div w:id="370762087">
          <w:marLeft w:val="547"/>
          <w:marRight w:val="0"/>
          <w:marTop w:val="0"/>
          <w:marBottom w:val="150"/>
          <w:divBdr>
            <w:top w:val="none" w:sz="0" w:space="0" w:color="auto"/>
            <w:left w:val="none" w:sz="0" w:space="0" w:color="auto"/>
            <w:bottom w:val="none" w:sz="0" w:space="0" w:color="auto"/>
            <w:right w:val="none" w:sz="0" w:space="0" w:color="auto"/>
          </w:divBdr>
        </w:div>
      </w:divsChild>
    </w:div>
    <w:div w:id="1311666652">
      <w:bodyDiv w:val="1"/>
      <w:marLeft w:val="0"/>
      <w:marRight w:val="0"/>
      <w:marTop w:val="0"/>
      <w:marBottom w:val="0"/>
      <w:divBdr>
        <w:top w:val="none" w:sz="0" w:space="0" w:color="auto"/>
        <w:left w:val="none" w:sz="0" w:space="0" w:color="auto"/>
        <w:bottom w:val="none" w:sz="0" w:space="0" w:color="auto"/>
        <w:right w:val="none" w:sz="0" w:space="0" w:color="auto"/>
      </w:divBdr>
    </w:div>
    <w:div w:id="1406492804">
      <w:bodyDiv w:val="1"/>
      <w:marLeft w:val="0"/>
      <w:marRight w:val="0"/>
      <w:marTop w:val="0"/>
      <w:marBottom w:val="0"/>
      <w:divBdr>
        <w:top w:val="none" w:sz="0" w:space="0" w:color="auto"/>
        <w:left w:val="none" w:sz="0" w:space="0" w:color="auto"/>
        <w:bottom w:val="none" w:sz="0" w:space="0" w:color="auto"/>
        <w:right w:val="none" w:sz="0" w:space="0" w:color="auto"/>
      </w:divBdr>
    </w:div>
    <w:div w:id="1442606795">
      <w:bodyDiv w:val="1"/>
      <w:marLeft w:val="0"/>
      <w:marRight w:val="0"/>
      <w:marTop w:val="0"/>
      <w:marBottom w:val="0"/>
      <w:divBdr>
        <w:top w:val="none" w:sz="0" w:space="0" w:color="auto"/>
        <w:left w:val="none" w:sz="0" w:space="0" w:color="auto"/>
        <w:bottom w:val="none" w:sz="0" w:space="0" w:color="auto"/>
        <w:right w:val="none" w:sz="0" w:space="0" w:color="auto"/>
      </w:divBdr>
    </w:div>
    <w:div w:id="1471896254">
      <w:bodyDiv w:val="1"/>
      <w:marLeft w:val="0"/>
      <w:marRight w:val="0"/>
      <w:marTop w:val="0"/>
      <w:marBottom w:val="0"/>
      <w:divBdr>
        <w:top w:val="none" w:sz="0" w:space="0" w:color="auto"/>
        <w:left w:val="none" w:sz="0" w:space="0" w:color="auto"/>
        <w:bottom w:val="none" w:sz="0" w:space="0" w:color="auto"/>
        <w:right w:val="none" w:sz="0" w:space="0" w:color="auto"/>
      </w:divBdr>
    </w:div>
    <w:div w:id="1484613940">
      <w:bodyDiv w:val="1"/>
      <w:marLeft w:val="0"/>
      <w:marRight w:val="0"/>
      <w:marTop w:val="0"/>
      <w:marBottom w:val="0"/>
      <w:divBdr>
        <w:top w:val="none" w:sz="0" w:space="0" w:color="auto"/>
        <w:left w:val="none" w:sz="0" w:space="0" w:color="auto"/>
        <w:bottom w:val="none" w:sz="0" w:space="0" w:color="auto"/>
        <w:right w:val="none" w:sz="0" w:space="0" w:color="auto"/>
      </w:divBdr>
    </w:div>
    <w:div w:id="1601988733">
      <w:bodyDiv w:val="1"/>
      <w:marLeft w:val="0"/>
      <w:marRight w:val="0"/>
      <w:marTop w:val="0"/>
      <w:marBottom w:val="0"/>
      <w:divBdr>
        <w:top w:val="none" w:sz="0" w:space="0" w:color="auto"/>
        <w:left w:val="none" w:sz="0" w:space="0" w:color="auto"/>
        <w:bottom w:val="none" w:sz="0" w:space="0" w:color="auto"/>
        <w:right w:val="none" w:sz="0" w:space="0" w:color="auto"/>
      </w:divBdr>
    </w:div>
    <w:div w:id="1758017876">
      <w:bodyDiv w:val="1"/>
      <w:marLeft w:val="0"/>
      <w:marRight w:val="0"/>
      <w:marTop w:val="0"/>
      <w:marBottom w:val="0"/>
      <w:divBdr>
        <w:top w:val="none" w:sz="0" w:space="0" w:color="auto"/>
        <w:left w:val="none" w:sz="0" w:space="0" w:color="auto"/>
        <w:bottom w:val="none" w:sz="0" w:space="0" w:color="auto"/>
        <w:right w:val="none" w:sz="0" w:space="0" w:color="auto"/>
      </w:divBdr>
    </w:div>
    <w:div w:id="1762869164">
      <w:bodyDiv w:val="1"/>
      <w:marLeft w:val="0"/>
      <w:marRight w:val="0"/>
      <w:marTop w:val="0"/>
      <w:marBottom w:val="0"/>
      <w:divBdr>
        <w:top w:val="none" w:sz="0" w:space="0" w:color="auto"/>
        <w:left w:val="none" w:sz="0" w:space="0" w:color="auto"/>
        <w:bottom w:val="none" w:sz="0" w:space="0" w:color="auto"/>
        <w:right w:val="none" w:sz="0" w:space="0" w:color="auto"/>
      </w:divBdr>
    </w:div>
    <w:div w:id="1763721010">
      <w:bodyDiv w:val="1"/>
      <w:marLeft w:val="0"/>
      <w:marRight w:val="0"/>
      <w:marTop w:val="0"/>
      <w:marBottom w:val="0"/>
      <w:divBdr>
        <w:top w:val="none" w:sz="0" w:space="0" w:color="auto"/>
        <w:left w:val="none" w:sz="0" w:space="0" w:color="auto"/>
        <w:bottom w:val="none" w:sz="0" w:space="0" w:color="auto"/>
        <w:right w:val="none" w:sz="0" w:space="0" w:color="auto"/>
      </w:divBdr>
    </w:div>
    <w:div w:id="1813404941">
      <w:bodyDiv w:val="1"/>
      <w:marLeft w:val="0"/>
      <w:marRight w:val="0"/>
      <w:marTop w:val="0"/>
      <w:marBottom w:val="0"/>
      <w:divBdr>
        <w:top w:val="none" w:sz="0" w:space="0" w:color="auto"/>
        <w:left w:val="none" w:sz="0" w:space="0" w:color="auto"/>
        <w:bottom w:val="none" w:sz="0" w:space="0" w:color="auto"/>
        <w:right w:val="none" w:sz="0" w:space="0" w:color="auto"/>
      </w:divBdr>
    </w:div>
    <w:div w:id="1876843450">
      <w:bodyDiv w:val="1"/>
      <w:marLeft w:val="0"/>
      <w:marRight w:val="0"/>
      <w:marTop w:val="0"/>
      <w:marBottom w:val="0"/>
      <w:divBdr>
        <w:top w:val="none" w:sz="0" w:space="0" w:color="auto"/>
        <w:left w:val="none" w:sz="0" w:space="0" w:color="auto"/>
        <w:bottom w:val="none" w:sz="0" w:space="0" w:color="auto"/>
        <w:right w:val="none" w:sz="0" w:space="0" w:color="auto"/>
      </w:divBdr>
    </w:div>
    <w:div w:id="1929265170">
      <w:bodyDiv w:val="1"/>
      <w:marLeft w:val="0"/>
      <w:marRight w:val="0"/>
      <w:marTop w:val="0"/>
      <w:marBottom w:val="0"/>
      <w:divBdr>
        <w:top w:val="none" w:sz="0" w:space="0" w:color="auto"/>
        <w:left w:val="none" w:sz="0" w:space="0" w:color="auto"/>
        <w:bottom w:val="none" w:sz="0" w:space="0" w:color="auto"/>
        <w:right w:val="none" w:sz="0" w:space="0" w:color="auto"/>
      </w:divBdr>
    </w:div>
    <w:div w:id="1935938620">
      <w:bodyDiv w:val="1"/>
      <w:marLeft w:val="0"/>
      <w:marRight w:val="0"/>
      <w:marTop w:val="0"/>
      <w:marBottom w:val="0"/>
      <w:divBdr>
        <w:top w:val="none" w:sz="0" w:space="0" w:color="auto"/>
        <w:left w:val="none" w:sz="0" w:space="0" w:color="auto"/>
        <w:bottom w:val="none" w:sz="0" w:space="0" w:color="auto"/>
        <w:right w:val="none" w:sz="0" w:space="0" w:color="auto"/>
      </w:divBdr>
    </w:div>
    <w:div w:id="1971325616">
      <w:bodyDiv w:val="1"/>
      <w:marLeft w:val="0"/>
      <w:marRight w:val="0"/>
      <w:marTop w:val="0"/>
      <w:marBottom w:val="0"/>
      <w:divBdr>
        <w:top w:val="none" w:sz="0" w:space="0" w:color="auto"/>
        <w:left w:val="none" w:sz="0" w:space="0" w:color="auto"/>
        <w:bottom w:val="none" w:sz="0" w:space="0" w:color="auto"/>
        <w:right w:val="none" w:sz="0" w:space="0" w:color="auto"/>
      </w:divBdr>
    </w:div>
    <w:div w:id="1979139370">
      <w:bodyDiv w:val="1"/>
      <w:marLeft w:val="0"/>
      <w:marRight w:val="0"/>
      <w:marTop w:val="0"/>
      <w:marBottom w:val="0"/>
      <w:divBdr>
        <w:top w:val="none" w:sz="0" w:space="0" w:color="auto"/>
        <w:left w:val="none" w:sz="0" w:space="0" w:color="auto"/>
        <w:bottom w:val="none" w:sz="0" w:space="0" w:color="auto"/>
        <w:right w:val="none" w:sz="0" w:space="0" w:color="auto"/>
      </w:divBdr>
    </w:div>
    <w:div w:id="2013140826">
      <w:bodyDiv w:val="1"/>
      <w:marLeft w:val="0"/>
      <w:marRight w:val="0"/>
      <w:marTop w:val="0"/>
      <w:marBottom w:val="0"/>
      <w:divBdr>
        <w:top w:val="none" w:sz="0" w:space="0" w:color="auto"/>
        <w:left w:val="none" w:sz="0" w:space="0" w:color="auto"/>
        <w:bottom w:val="none" w:sz="0" w:space="0" w:color="auto"/>
        <w:right w:val="none" w:sz="0" w:space="0" w:color="auto"/>
      </w:divBdr>
    </w:div>
    <w:div w:id="2029942651">
      <w:bodyDiv w:val="1"/>
      <w:marLeft w:val="0"/>
      <w:marRight w:val="0"/>
      <w:marTop w:val="0"/>
      <w:marBottom w:val="0"/>
      <w:divBdr>
        <w:top w:val="none" w:sz="0" w:space="0" w:color="auto"/>
        <w:left w:val="none" w:sz="0" w:space="0" w:color="auto"/>
        <w:bottom w:val="none" w:sz="0" w:space="0" w:color="auto"/>
        <w:right w:val="none" w:sz="0" w:space="0" w:color="auto"/>
      </w:divBdr>
    </w:div>
    <w:div w:id="2129859103">
      <w:bodyDiv w:val="1"/>
      <w:marLeft w:val="0"/>
      <w:marRight w:val="0"/>
      <w:marTop w:val="0"/>
      <w:marBottom w:val="0"/>
      <w:divBdr>
        <w:top w:val="none" w:sz="0" w:space="0" w:color="auto"/>
        <w:left w:val="none" w:sz="0" w:space="0" w:color="auto"/>
        <w:bottom w:val="none" w:sz="0" w:space="0" w:color="auto"/>
        <w:right w:val="none" w:sz="0" w:space="0" w:color="auto"/>
      </w:divBdr>
    </w:div>
    <w:div w:id="2130588850">
      <w:bodyDiv w:val="1"/>
      <w:marLeft w:val="0"/>
      <w:marRight w:val="0"/>
      <w:marTop w:val="0"/>
      <w:marBottom w:val="0"/>
      <w:divBdr>
        <w:top w:val="none" w:sz="0" w:space="0" w:color="auto"/>
        <w:left w:val="none" w:sz="0" w:space="0" w:color="auto"/>
        <w:bottom w:val="none" w:sz="0" w:space="0" w:color="auto"/>
        <w:right w:val="none" w:sz="0" w:space="0" w:color="auto"/>
      </w:divBdr>
    </w:div>
    <w:div w:id="2143420879">
      <w:bodyDiv w:val="1"/>
      <w:marLeft w:val="0"/>
      <w:marRight w:val="0"/>
      <w:marTop w:val="0"/>
      <w:marBottom w:val="0"/>
      <w:divBdr>
        <w:top w:val="none" w:sz="0" w:space="0" w:color="auto"/>
        <w:left w:val="none" w:sz="0" w:space="0" w:color="auto"/>
        <w:bottom w:val="none" w:sz="0" w:space="0" w:color="auto"/>
        <w:right w:val="none" w:sz="0" w:space="0" w:color="auto"/>
      </w:divBdr>
      <w:divsChild>
        <w:div w:id="1612780178">
          <w:marLeft w:val="547"/>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Mitchell@nih.gov" TargetMode="External"/><Relationship Id="rId13" Type="http://schemas.openxmlformats.org/officeDocument/2006/relationships/hyperlink" Target="https://www.cancer.gov/research/key-initiatives/moonshot-cancer-initiative/blue-ribbon-panel/pediatric-cancer-working-group-report.pdf" TargetMode="External"/><Relationship Id="rId18" Type="http://schemas.openxmlformats.org/officeDocument/2006/relationships/hyperlink" Target="https://www.cancer.gov/research/key-initiatives/moonshot-cancer-initiativ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Danielle.Daee@nih.gov" TargetMode="External"/><Relationship Id="rId12" Type="http://schemas.openxmlformats.org/officeDocument/2006/relationships/hyperlink" Target="https://www.congress.gov/bill/115th-congress/senate-bill/292/text?q=%7B%22search%22%3A%5B%22S292%22%5D%7D&amp;r=1" TargetMode="External"/><Relationship Id="rId17" Type="http://schemas.openxmlformats.org/officeDocument/2006/relationships/hyperlink" Target="https://grants.nih.gov/grants/guide/rfa-files/RFA-CA-19-033.html" TargetMode="External"/><Relationship Id="rId2" Type="http://schemas.openxmlformats.org/officeDocument/2006/relationships/styles" Target="styles.xml"/><Relationship Id="rId16" Type="http://schemas.openxmlformats.org/officeDocument/2006/relationships/hyperlink" Target="https://www.congress.gov/bill/115th-congress/senate-bill/292/text?q=%7B%22search%22%3A%5B%22s292%22%5D%7D&amp;r=1&amp;s=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ants.nih.gov/policy/clinical-trials.htm" TargetMode="External"/><Relationship Id="rId5" Type="http://schemas.openxmlformats.org/officeDocument/2006/relationships/footnotes" Target="footnotes.xml"/><Relationship Id="rId15" Type="http://schemas.openxmlformats.org/officeDocument/2006/relationships/hyperlink" Target="https://grants.nih.gov/policy/early-investigators/index.htm" TargetMode="External"/><Relationship Id="rId10" Type="http://schemas.openxmlformats.org/officeDocument/2006/relationships/hyperlink" Target="https://grants.nih.gov/policy/clinical-trials/key-dates-and-policy-notices.ht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andra.mitchell@nih.gov" TargetMode="External"/><Relationship Id="rId14" Type="http://schemas.openxmlformats.org/officeDocument/2006/relationships/hyperlink" Target="https://www.cancer.gov/research/key-initiatives/moonshot-cancer-initiative/funding/public-access-policy?redirec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3705</Words>
  <Characters>21124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Daee, Danielle (NIH/NCI) [E]</dc:creator>
  <cp:keywords/>
  <dc:description/>
  <cp:lastModifiedBy>Dorogaeva, Asya (IMS)</cp:lastModifiedBy>
  <cp:revision>2</cp:revision>
  <cp:lastPrinted>2019-10-03T14:29:00Z</cp:lastPrinted>
  <dcterms:created xsi:type="dcterms:W3CDTF">2019-10-17T19:24:00Z</dcterms:created>
  <dcterms:modified xsi:type="dcterms:W3CDTF">2019-10-17T19:24:00Z</dcterms:modified>
</cp:coreProperties>
</file>